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 xml:space="preserve">Project </w:t>
      </w:r>
      <w:r w:rsidR="00F30ACA" w:rsidRPr="00C04409">
        <w:rPr>
          <w:rFonts w:ascii="Times New Roman" w:eastAsiaTheme="minorEastAsia" w:hAnsi="Times New Roman"/>
          <w:b/>
          <w:szCs w:val="18"/>
          <w:lang w:val="en-GB" w:eastAsia="en-AU"/>
        </w:rPr>
        <w:t xml:space="preserve">Execution Reporting </w:t>
      </w:r>
      <w:r>
        <w:rPr>
          <w:rFonts w:cs="Times"/>
          <w:b/>
          <w:lang w:val="en-GB"/>
        </w:rPr>
        <w:t>Template</w:t>
      </w:r>
    </w:p>
    <w:p w:rsidR="00CF66C1" w:rsidRPr="00F7532D" w:rsidRDefault="00CF66C1" w:rsidP="00CF66C1">
      <w:pPr>
        <w:ind w:firstLine="0"/>
        <w:rPr>
          <w:rFonts w:ascii="Times New Roman" w:hAnsi="Times New Roman"/>
          <w:b/>
          <w:lang w:val="en-GB"/>
        </w:rPr>
      </w:pPr>
      <w:r w:rsidRPr="00F7532D">
        <w:rPr>
          <w:rFonts w:ascii="Times New Roman" w:hAnsi="Times New Roman"/>
          <w:b/>
          <w:lang w:val="en-GB"/>
        </w:rPr>
        <w:t>1</w:t>
      </w:r>
      <w:r>
        <w:rPr>
          <w:rFonts w:ascii="Times New Roman" w:hAnsi="Times New Roman"/>
          <w:b/>
          <w:lang w:val="en-GB"/>
        </w:rPr>
        <w:t>.</w:t>
      </w:r>
      <w:bookmarkStart w:id="0" w:name="_GoBack"/>
      <w:bookmarkEnd w:id="0"/>
      <w:r w:rsidRPr="00F7532D">
        <w:rPr>
          <w:rFonts w:ascii="Times New Roman" w:hAnsi="Times New Roman"/>
          <w:b/>
          <w:lang w:val="en-GB"/>
        </w:rPr>
        <w:t xml:space="preserve"> Introduction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1.1. Purpose of report. Simple, stylised statement that appears in every report.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1.2. Executive summary. Summarises major observations, conclusions, issues and items requiring decision or action.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1.3. Structure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of the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report.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Simple overview of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how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the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report is structured—to assist newcomers to navigate the document.</w:t>
      </w:r>
    </w:p>
    <w:p w:rsidR="00CF66C1" w:rsidRPr="00F7532D" w:rsidRDefault="00CF66C1" w:rsidP="00CF66C1">
      <w:pPr>
        <w:pStyle w:val="p1a"/>
        <w:spacing w:before="60"/>
        <w:rPr>
          <w:rFonts w:ascii="Times New Roman" w:hAnsi="Times New Roman"/>
          <w:b/>
          <w:lang w:val="en-GB"/>
        </w:rPr>
      </w:pPr>
      <w:r w:rsidRPr="00F7532D">
        <w:rPr>
          <w:rFonts w:ascii="Times New Roman" w:hAnsi="Times New Roman"/>
          <w:b/>
          <w:lang w:val="en-GB"/>
        </w:rPr>
        <w:t>2. Project environment surveillance</w:t>
      </w:r>
    </w:p>
    <w:p w:rsidR="00CF66C1" w:rsidRPr="004434CB" w:rsidRDefault="00CF66C1" w:rsidP="00CF66C1">
      <w:pPr>
        <w:ind w:left="334" w:firstLine="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This section of the report advises stakeholders about important aspects of the project environment, summarises (and seeks approval where appropriate) for recommended programmes of management.</w:t>
      </w:r>
    </w:p>
    <w:p w:rsidR="00CF66C1" w:rsidRPr="00F7532D" w:rsidRDefault="00CF66C1" w:rsidP="00CF66C1">
      <w:pPr>
        <w:pStyle w:val="p1a"/>
        <w:spacing w:before="60"/>
        <w:rPr>
          <w:rFonts w:ascii="Times New Roman" w:hAnsi="Times New Roman"/>
          <w:b/>
          <w:lang w:val="en-GB"/>
        </w:rPr>
      </w:pPr>
      <w:r w:rsidRPr="00F7532D">
        <w:rPr>
          <w:rFonts w:ascii="Times New Roman" w:hAnsi="Times New Roman"/>
          <w:b/>
          <w:lang w:val="en-GB"/>
        </w:rPr>
        <w:t>3. Project execution control</w:t>
      </w:r>
    </w:p>
    <w:p w:rsidR="00CF66C1" w:rsidRPr="004434CB" w:rsidRDefault="00CF66C1" w:rsidP="00CF66C1">
      <w:pPr>
        <w:ind w:left="334" w:firstLine="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 xml:space="preserve">The control of </w:t>
      </w:r>
      <w:r w:rsidRPr="00354CFE">
        <w:rPr>
          <w:rFonts w:ascii="Times New Roman" w:hAnsi="Times New Roman"/>
          <w:lang w:val="en-GB"/>
        </w:rPr>
        <w:t>time and budget</w:t>
      </w:r>
      <w:r w:rsidRPr="004434CB">
        <w:rPr>
          <w:rFonts w:ascii="Times New Roman" w:hAnsi="Times New Roman"/>
          <w:lang w:val="en-GB"/>
        </w:rPr>
        <w:t xml:space="preserve"> involves the acknowledgement of three horizons:</w:t>
      </w:r>
    </w:p>
    <w:p w:rsidR="00CF66C1" w:rsidRPr="00354CFE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354CFE">
        <w:rPr>
          <w:rFonts w:ascii="Times New Roman" w:hAnsi="Times New Roman"/>
          <w:lang w:val="en-GB"/>
        </w:rPr>
        <w:t>Project to date, using actuals (historical data).</w:t>
      </w:r>
    </w:p>
    <w:p w:rsidR="00CF66C1" w:rsidRPr="00354CFE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354CFE">
        <w:rPr>
          <w:rFonts w:ascii="Times New Roman" w:hAnsi="Times New Roman"/>
          <w:lang w:val="en-GB"/>
        </w:rPr>
        <w:t>To project end, using forecasts (future data).</w:t>
      </w:r>
    </w:p>
    <w:p w:rsidR="00CF66C1" w:rsidRPr="00354CFE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354CFE">
        <w:rPr>
          <w:rFonts w:ascii="Times New Roman" w:hAnsi="Times New Roman"/>
          <w:lang w:val="en-GB"/>
        </w:rPr>
        <w:t>At project end, using projections (actual + forecasts)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3.1. Time frame. A project progress report, based on the current schedule of milestones, with four short sections.</w:t>
      </w:r>
    </w:p>
    <w:p w:rsidR="00CF66C1" w:rsidRPr="004434CB" w:rsidRDefault="00CF66C1" w:rsidP="00CF66C1">
      <w:pPr>
        <w:pStyle w:val="p1a"/>
        <w:numPr>
          <w:ilvl w:val="0"/>
          <w:numId w:val="6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Milestones due for achievement since the last report and confirmation (or otherwise) of their achievement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Milestones due for achievement before the next report and confirmation (or otherwise) of their achievability.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Implications for the project overall of the current rates of progress.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 xml:space="preserve">Discussion of any significant deviation from the currently-approved </w:t>
      </w:r>
      <w:proofErr w:type="spellStart"/>
      <w:r w:rsidRPr="004434CB">
        <w:rPr>
          <w:rFonts w:ascii="Times New Roman" w:hAnsi="Times New Roman"/>
          <w:lang w:val="en-GB"/>
        </w:rPr>
        <w:t>workplan</w:t>
      </w:r>
      <w:proofErr w:type="spellEnd"/>
      <w:r w:rsidRPr="004434CB">
        <w:rPr>
          <w:rFonts w:ascii="Times New Roman" w:hAnsi="Times New Roman"/>
          <w:lang w:val="en-GB"/>
        </w:rPr>
        <w:t xml:space="preserve"> and proposed strategies to manage those deviations.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 xml:space="preserve">3.2. Budget. </w:t>
      </w:r>
      <w:r>
        <w:rPr>
          <w:rFonts w:ascii="Times New Roman" w:hAnsi="Times New Roman"/>
          <w:lang w:val="en-GB"/>
        </w:rPr>
        <w:t>T</w:t>
      </w:r>
      <w:r w:rsidRPr="004434CB">
        <w:rPr>
          <w:rFonts w:ascii="Times New Roman" w:hAnsi="Times New Roman"/>
          <w:lang w:val="en-GB"/>
        </w:rPr>
        <w:t xml:space="preserve">his section </w:t>
      </w:r>
      <w:r>
        <w:rPr>
          <w:rFonts w:ascii="Times New Roman" w:hAnsi="Times New Roman"/>
          <w:lang w:val="en-GB"/>
        </w:rPr>
        <w:t>covers: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Outlays</w:t>
      </w:r>
      <w:r>
        <w:rPr>
          <w:rFonts w:ascii="Times New Roman" w:hAnsi="Times New Roman"/>
          <w:lang w:val="en-GB"/>
        </w:rPr>
        <w:t xml:space="preserve"> (for the purchase of external resources)</w:t>
      </w:r>
      <w:r w:rsidRPr="004434CB">
        <w:rPr>
          <w:rFonts w:ascii="Times New Roman" w:hAnsi="Times New Roman"/>
          <w:lang w:val="en-GB"/>
        </w:rPr>
        <w:t>.</w:t>
      </w:r>
    </w:p>
    <w:p w:rsidR="00CF66C1" w:rsidRPr="00FC36C2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Labour. Discussion of any significant deviation from the currently-</w:t>
      </w:r>
      <w:r>
        <w:rPr>
          <w:rFonts w:ascii="Times New Roman" w:hAnsi="Times New Roman"/>
          <w:lang w:val="en-GB"/>
        </w:rPr>
        <w:t>a</w:t>
      </w:r>
      <w:r w:rsidRPr="004434CB">
        <w:rPr>
          <w:rFonts w:ascii="Times New Roman" w:hAnsi="Times New Roman"/>
          <w:lang w:val="en-GB"/>
        </w:rPr>
        <w:t xml:space="preserve">pproved budget and </w:t>
      </w:r>
      <w:r>
        <w:rPr>
          <w:rFonts w:ascii="Times New Roman" w:hAnsi="Times New Roman"/>
          <w:lang w:val="en-GB"/>
        </w:rPr>
        <w:t xml:space="preserve">the </w:t>
      </w:r>
      <w:r w:rsidRPr="004434CB">
        <w:rPr>
          <w:rFonts w:ascii="Times New Roman" w:hAnsi="Times New Roman"/>
          <w:lang w:val="en-GB"/>
        </w:rPr>
        <w:t>proposed strategies to manage those deviations.</w:t>
      </w:r>
    </w:p>
    <w:p w:rsidR="00CF66C1" w:rsidRPr="004434CB" w:rsidRDefault="00CF66C1" w:rsidP="00CF66C1">
      <w:pPr>
        <w:ind w:left="760" w:hanging="426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3.3. Deliveries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Confirm all deliveries effected since the last report and table quality certificates for each.</w:t>
      </w:r>
    </w:p>
    <w:p w:rsidR="00CF66C1" w:rsidRPr="004434CB" w:rsidRDefault="00CF66C1" w:rsidP="00CF66C1">
      <w:pPr>
        <w:pStyle w:val="p1a"/>
        <w:numPr>
          <w:ilvl w:val="0"/>
          <w:numId w:val="7"/>
        </w:numPr>
        <w:spacing w:before="60"/>
        <w:ind w:left="1068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 xml:space="preserve">Confirm all deliveries to be </w:t>
      </w:r>
      <w:r>
        <w:rPr>
          <w:rFonts w:ascii="Times New Roman" w:hAnsi="Times New Roman"/>
          <w:lang w:val="en-GB"/>
        </w:rPr>
        <w:t>e</w:t>
      </w:r>
      <w:r w:rsidRPr="004434CB">
        <w:rPr>
          <w:rFonts w:ascii="Times New Roman" w:hAnsi="Times New Roman"/>
          <w:lang w:val="en-GB"/>
        </w:rPr>
        <w:t>ffected before the next report.</w:t>
      </w:r>
    </w:p>
    <w:p w:rsidR="00CF66C1" w:rsidRPr="00F7532D" w:rsidRDefault="00CF66C1" w:rsidP="00CF66C1">
      <w:pPr>
        <w:pStyle w:val="p1a"/>
        <w:spacing w:before="60"/>
        <w:rPr>
          <w:rFonts w:ascii="Times New Roman" w:hAnsi="Times New Roman"/>
          <w:b/>
          <w:lang w:val="en-GB"/>
        </w:rPr>
      </w:pPr>
      <w:r w:rsidRPr="00F7532D">
        <w:rPr>
          <w:rFonts w:ascii="Times New Roman" w:hAnsi="Times New Roman"/>
          <w:b/>
          <w:lang w:val="en-GB"/>
        </w:rPr>
        <w:t>4. Project baseline revision</w:t>
      </w:r>
    </w:p>
    <w:p w:rsidR="00CF66C1" w:rsidRPr="004434CB" w:rsidRDefault="00CF66C1" w:rsidP="00CF66C1">
      <w:pPr>
        <w:pStyle w:val="p1a"/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 xml:space="preserve">This section restates the key parameters that are to be recognised from this point on in the project, highlighting any </w:t>
      </w:r>
      <w:r>
        <w:rPr>
          <w:rFonts w:ascii="Times New Roman" w:hAnsi="Times New Roman"/>
          <w:lang w:val="en-GB"/>
        </w:rPr>
        <w:t>that</w:t>
      </w:r>
      <w:r w:rsidRPr="004434CB">
        <w:rPr>
          <w:rFonts w:ascii="Times New Roman" w:hAnsi="Times New Roman"/>
          <w:lang w:val="en-GB"/>
        </w:rPr>
        <w:t xml:space="preserve"> require change and formally seeking approval to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accept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the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changes. A table</w:t>
      </w:r>
      <w:r>
        <w:rPr>
          <w:rFonts w:ascii="Times New Roman" w:hAnsi="Times New Roman"/>
          <w:lang w:val="en-GB"/>
        </w:rPr>
        <w:t xml:space="preserve"> </w:t>
      </w:r>
      <w:r w:rsidRPr="004434CB">
        <w:rPr>
          <w:rFonts w:ascii="Times New Roman" w:hAnsi="Times New Roman"/>
          <w:lang w:val="en-GB"/>
        </w:rPr>
        <w:t>format is useful with one row for each parameter and columns for: last approved value, new approved value, rationale for the change. The parameters to be reaffirmed or changed are:</w:t>
      </w:r>
    </w:p>
    <w:p w:rsidR="00CF66C1" w:rsidRPr="004434CB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Target outcomes (with full definitions)</w:t>
      </w:r>
    </w:p>
    <w:p w:rsidR="00CF66C1" w:rsidRPr="004434CB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Outputs (with lists of fitness-for-purpose features)</w:t>
      </w:r>
    </w:p>
    <w:p w:rsidR="00CF66C1" w:rsidRPr="004434CB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Undesirable outcomes (with descriptions)</w:t>
      </w:r>
    </w:p>
    <w:p w:rsidR="00CF66C1" w:rsidRPr="004434CB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Budget (outlays and labour)</w:t>
      </w:r>
    </w:p>
    <w:p w:rsidR="00CF66C1" w:rsidRDefault="00CF66C1" w:rsidP="00CF66C1">
      <w:pPr>
        <w:pStyle w:val="p1a"/>
        <w:numPr>
          <w:ilvl w:val="0"/>
          <w:numId w:val="6"/>
        </w:numPr>
        <w:spacing w:before="60"/>
        <w:rPr>
          <w:rFonts w:ascii="Times New Roman" w:hAnsi="Times New Roman"/>
          <w:lang w:val="en-GB"/>
        </w:rPr>
      </w:pPr>
      <w:r w:rsidRPr="004434CB">
        <w:rPr>
          <w:rFonts w:ascii="Times New Roman" w:hAnsi="Times New Roman"/>
          <w:lang w:val="en-GB"/>
        </w:rPr>
        <w:t>Timeframe (as a schedule of milestones)</w:t>
      </w:r>
    </w:p>
    <w:p w:rsidR="00AB1652" w:rsidRDefault="00AB1652" w:rsidP="00BE15B3">
      <w:pPr>
        <w:ind w:firstLine="0"/>
      </w:pPr>
    </w:p>
    <w:p w:rsidR="00AB1652" w:rsidRDefault="00AB1652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446454" w:rsidRDefault="00446454" w:rsidP="00BE15B3">
      <w:pPr>
        <w:ind w:firstLine="0"/>
      </w:pPr>
    </w:p>
    <w:p w:rsidR="00BE15B3" w:rsidRDefault="00BE15B3" w:rsidP="00BE15B3">
      <w:pPr>
        <w:ind w:firstLine="0"/>
      </w:pPr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446454">
        <w:t>1</w:t>
      </w:r>
      <w:r w:rsidR="00CF66C1">
        <w:t>1</w:t>
      </w:r>
      <w:r>
        <w:t xml:space="preserve"> (Section </w:t>
      </w:r>
      <w:r w:rsidR="00446454">
        <w:t>1</w:t>
      </w:r>
      <w:r w:rsidR="00CF66C1">
        <w:t>1</w:t>
      </w:r>
      <w:r w:rsidR="00446454">
        <w:t>.</w:t>
      </w:r>
      <w:r w:rsidR="00CF66C1">
        <w:t>4</w:t>
      </w:r>
      <w:r w:rsidR="00446454">
        <w:t>.1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r w:rsidRPr="00AE3869">
        <w:rPr>
          <w:i/>
        </w:rPr>
        <w:t>Project Management: A Benefit Realisation Approach</w:t>
      </w:r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35C"/>
    <w:multiLevelType w:val="hybridMultilevel"/>
    <w:tmpl w:val="D186B3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95D99"/>
    <w:multiLevelType w:val="hybridMultilevel"/>
    <w:tmpl w:val="DC30CEC8"/>
    <w:lvl w:ilvl="0" w:tplc="1EE6BF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90709"/>
    <w:multiLevelType w:val="multilevel"/>
    <w:tmpl w:val="CED0A156"/>
    <w:lvl w:ilvl="0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8" w:hanging="1440"/>
      </w:pPr>
      <w:rPr>
        <w:rFonts w:hint="default"/>
      </w:rPr>
    </w:lvl>
  </w:abstractNum>
  <w:abstractNum w:abstractNumId="3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121731"/>
    <w:multiLevelType w:val="hybridMultilevel"/>
    <w:tmpl w:val="4DD09558"/>
    <w:lvl w:ilvl="0" w:tplc="517C88BE">
      <w:start w:val="2"/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03E70"/>
    <w:multiLevelType w:val="hybridMultilevel"/>
    <w:tmpl w:val="2B084FCA"/>
    <w:lvl w:ilvl="0" w:tplc="1EE6BF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074940"/>
    <w:rsid w:val="000C2869"/>
    <w:rsid w:val="00446454"/>
    <w:rsid w:val="00537E15"/>
    <w:rsid w:val="00891DC5"/>
    <w:rsid w:val="00A547FD"/>
    <w:rsid w:val="00AB1652"/>
    <w:rsid w:val="00AE3869"/>
    <w:rsid w:val="00BE15B3"/>
    <w:rsid w:val="00C91718"/>
    <w:rsid w:val="00CF66C1"/>
    <w:rsid w:val="00D96D95"/>
    <w:rsid w:val="00EA65EB"/>
    <w:rsid w:val="00F3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C50D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3</cp:revision>
  <dcterms:created xsi:type="dcterms:W3CDTF">2020-10-24T00:10:00Z</dcterms:created>
  <dcterms:modified xsi:type="dcterms:W3CDTF">2020-10-24T00:11:00Z</dcterms:modified>
</cp:coreProperties>
</file>