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F79958" w14:textId="5A141228" w:rsidR="006868BE" w:rsidRPr="00DC6CF6" w:rsidRDefault="00E76BE8" w:rsidP="00E76BE8">
      <w:pPr>
        <w:pStyle w:val="Title"/>
      </w:pPr>
      <w:r w:rsidRPr="00DC6CF6">
        <w:t>M</w:t>
      </w:r>
      <w:r w:rsidR="00AC0F44" w:rsidRPr="00DC6CF6">
        <w:t xml:space="preserve">ultivariate </w:t>
      </w:r>
      <w:r w:rsidRPr="00DC6CF6">
        <w:t>H</w:t>
      </w:r>
      <w:r w:rsidR="00AC0F44" w:rsidRPr="00DC6CF6">
        <w:t>umanities</w:t>
      </w:r>
      <w:r w:rsidRPr="00DC6CF6">
        <w:t xml:space="preserve"> Data</w:t>
      </w:r>
      <w:r w:rsidR="003E48E9">
        <w:t xml:space="preserve"> </w:t>
      </w:r>
      <w:r w:rsidRPr="00DC6CF6">
        <w:t>sets</w:t>
      </w:r>
    </w:p>
    <w:p w14:paraId="27DA4EEA" w14:textId="4BE9E92E" w:rsidR="00DC6CF6" w:rsidRPr="00DC6CF6" w:rsidRDefault="00DC6CF6" w:rsidP="00371E03">
      <w:pPr>
        <w:pStyle w:val="Subtitle"/>
        <w:rPr>
          <w:lang w:eastAsia="nl-NL"/>
        </w:rPr>
      </w:pPr>
      <w:r w:rsidRPr="00DC6CF6">
        <w:rPr>
          <w:lang w:eastAsia="nl-NL"/>
        </w:rPr>
        <w:t>Pieter M. Kroonenberg</w:t>
      </w:r>
      <w:r w:rsidR="000036A9">
        <w:rPr>
          <w:lang w:eastAsia="nl-NL"/>
        </w:rPr>
        <w:t xml:space="preserve"> </w:t>
      </w:r>
      <w:r w:rsidR="000036A9" w:rsidRPr="00084D2E">
        <w:rPr>
          <w:b w:val="0"/>
          <w:bCs/>
          <w:i/>
          <w:iCs/>
          <w:lang w:eastAsia="nl-NL"/>
        </w:rPr>
        <w:t>https://www.springer.com/gp/book/9783030691493</w:t>
      </w:r>
    </w:p>
    <w:p w14:paraId="4212F794" w14:textId="2ED1F94F" w:rsidR="00371E03" w:rsidRPr="00DC6CF6" w:rsidRDefault="00DC6CF6" w:rsidP="00371E03">
      <w:pPr>
        <w:pStyle w:val="Subtitle"/>
        <w:rPr>
          <w:lang w:eastAsia="nl-NL"/>
        </w:rPr>
      </w:pPr>
      <w:r w:rsidRPr="00DC6CF6">
        <w:rPr>
          <w:lang w:eastAsia="nl-NL"/>
        </w:rPr>
        <w:t>Faculty of Social and Behavioural Sciences</w:t>
      </w:r>
      <w:r>
        <w:rPr>
          <w:lang w:eastAsia="nl-NL"/>
        </w:rPr>
        <w:t>, Leiden University</w:t>
      </w:r>
    </w:p>
    <w:p w14:paraId="6B2EFF49" w14:textId="6455D5A5" w:rsidR="00AC0F44" w:rsidRPr="00DC6CF6" w:rsidRDefault="00AC0F44" w:rsidP="00AC0F44">
      <w:pPr>
        <w:pStyle w:val="Heading1"/>
        <w:rPr>
          <w:lang w:eastAsia="nl-NL"/>
        </w:rPr>
      </w:pPr>
      <w:r w:rsidRPr="00DC6CF6">
        <w:rPr>
          <w:lang w:eastAsia="nl-NL"/>
        </w:rPr>
        <w:t>Introduction</w:t>
      </w:r>
    </w:p>
    <w:p w14:paraId="17AB6B74" w14:textId="04568381" w:rsidR="00684F99" w:rsidRDefault="00AC0F44" w:rsidP="00AC0F44">
      <w:pPr>
        <w:rPr>
          <w:lang w:eastAsia="nl-NL"/>
        </w:rPr>
      </w:pPr>
      <w:r w:rsidRPr="00DC6CF6">
        <w:rPr>
          <w:lang w:eastAsia="nl-NL"/>
        </w:rPr>
        <w:t xml:space="preserve">The data sets available on the site </w:t>
      </w:r>
      <w:r w:rsidR="00570A87" w:rsidRPr="00DC6CF6">
        <w:rPr>
          <w:lang w:eastAsia="nl-NL"/>
        </w:rPr>
        <w:t xml:space="preserve">of the book </w:t>
      </w:r>
      <w:hyperlink r:id="rId8" w:history="1">
        <w:r w:rsidR="00570A87" w:rsidRPr="00DC6CF6">
          <w:rPr>
            <w:rStyle w:val="Hyperlink"/>
            <w:lang w:eastAsia="nl-NL"/>
          </w:rPr>
          <w:t>Multivariate Humanities</w:t>
        </w:r>
      </w:hyperlink>
      <w:r w:rsidR="00570A87" w:rsidRPr="00DC6CF6">
        <w:rPr>
          <w:lang w:eastAsia="nl-NL"/>
        </w:rPr>
        <w:t xml:space="preserve"> are supplied as </w:t>
      </w:r>
      <w:r w:rsidR="00717FC6">
        <w:rPr>
          <w:lang w:eastAsia="nl-NL"/>
        </w:rPr>
        <w:t xml:space="preserve">they </w:t>
      </w:r>
      <w:r w:rsidR="00F45214">
        <w:rPr>
          <w:lang w:eastAsia="nl-NL"/>
        </w:rPr>
        <w:t>are</w:t>
      </w:r>
      <w:r w:rsidR="00570A87" w:rsidRPr="00DC6CF6">
        <w:rPr>
          <w:lang w:eastAsia="nl-NL"/>
        </w:rPr>
        <w:t xml:space="preserve"> and</w:t>
      </w:r>
      <w:r w:rsidR="00371E03" w:rsidRPr="00DC6CF6">
        <w:rPr>
          <w:lang w:eastAsia="nl-NL"/>
        </w:rPr>
        <w:t xml:space="preserve"> may</w:t>
      </w:r>
      <w:r w:rsidR="00315645">
        <w:rPr>
          <w:lang w:eastAsia="nl-NL"/>
        </w:rPr>
        <w:t xml:space="preserve"> </w:t>
      </w:r>
      <w:r w:rsidR="00371E03" w:rsidRPr="00DC6CF6">
        <w:rPr>
          <w:lang w:eastAsia="nl-NL"/>
        </w:rPr>
        <w:t>be freely used</w:t>
      </w:r>
      <w:r w:rsidR="00315645">
        <w:rPr>
          <w:lang w:eastAsia="nl-NL"/>
        </w:rPr>
        <w:t>,</w:t>
      </w:r>
      <w:r w:rsidR="00371E03" w:rsidRPr="00DC6CF6">
        <w:rPr>
          <w:lang w:eastAsia="nl-NL"/>
        </w:rPr>
        <w:t xml:space="preserve"> provided proper acknowledgements are </w:t>
      </w:r>
      <w:r w:rsidR="00B8016D">
        <w:rPr>
          <w:lang w:eastAsia="nl-NL"/>
        </w:rPr>
        <w:t>given</w:t>
      </w:r>
      <w:r w:rsidR="00371E03" w:rsidRPr="00DC6CF6">
        <w:rPr>
          <w:lang w:eastAsia="nl-NL"/>
        </w:rPr>
        <w:t xml:space="preserve"> to the book and the original publications mentioned therein. T</w:t>
      </w:r>
      <w:r w:rsidR="00570A87" w:rsidRPr="00DC6CF6">
        <w:rPr>
          <w:lang w:eastAsia="nl-NL"/>
        </w:rPr>
        <w:t xml:space="preserve">here is no guarantee </w:t>
      </w:r>
      <w:r w:rsidR="00DE1EBA">
        <w:rPr>
          <w:lang w:eastAsia="nl-NL"/>
        </w:rPr>
        <w:t xml:space="preserve">on </w:t>
      </w:r>
      <w:r w:rsidR="003E48E9">
        <w:rPr>
          <w:lang w:eastAsia="nl-NL"/>
        </w:rPr>
        <w:t>the</w:t>
      </w:r>
      <w:r w:rsidR="00B8016D">
        <w:rPr>
          <w:lang w:eastAsia="nl-NL"/>
        </w:rPr>
        <w:t xml:space="preserve"> data</w:t>
      </w:r>
      <w:r w:rsidR="00DE1EBA">
        <w:rPr>
          <w:lang w:eastAsia="nl-NL"/>
        </w:rPr>
        <w:t>,</w:t>
      </w:r>
      <w:r w:rsidR="00570A87" w:rsidRPr="00DC6CF6">
        <w:rPr>
          <w:lang w:eastAsia="nl-NL"/>
        </w:rPr>
        <w:t xml:space="preserve"> </w:t>
      </w:r>
      <w:r w:rsidR="00DE1EBA">
        <w:rPr>
          <w:lang w:eastAsia="nl-NL"/>
        </w:rPr>
        <w:t xml:space="preserve">either from </w:t>
      </w:r>
      <w:r w:rsidR="00570A87" w:rsidRPr="00DC6CF6">
        <w:rPr>
          <w:lang w:eastAsia="nl-NL"/>
        </w:rPr>
        <w:t>th</w:t>
      </w:r>
      <w:r w:rsidR="00371E03" w:rsidRPr="00DC6CF6">
        <w:rPr>
          <w:lang w:eastAsia="nl-NL"/>
        </w:rPr>
        <w:t>e</w:t>
      </w:r>
      <w:r w:rsidR="00570A87" w:rsidRPr="00DC6CF6">
        <w:rPr>
          <w:lang w:eastAsia="nl-NL"/>
        </w:rPr>
        <w:t xml:space="preserve"> author or </w:t>
      </w:r>
      <w:r w:rsidR="00DE1EBA">
        <w:rPr>
          <w:lang w:eastAsia="nl-NL"/>
        </w:rPr>
        <w:t xml:space="preserve">from </w:t>
      </w:r>
      <w:r w:rsidR="00570A87" w:rsidRPr="00DC6CF6">
        <w:rPr>
          <w:lang w:eastAsia="nl-NL"/>
        </w:rPr>
        <w:t>the suppliers</w:t>
      </w:r>
      <w:r w:rsidR="00371E03" w:rsidRPr="00DC6CF6">
        <w:rPr>
          <w:lang w:eastAsia="nl-NL"/>
        </w:rPr>
        <w:t xml:space="preserve"> of the data</w:t>
      </w:r>
      <w:r w:rsidR="00570A87" w:rsidRPr="00DC6CF6">
        <w:rPr>
          <w:lang w:eastAsia="nl-NL"/>
        </w:rPr>
        <w:t>. The latter have all given permission to have the</w:t>
      </w:r>
      <w:r w:rsidR="003E48E9">
        <w:rPr>
          <w:lang w:eastAsia="nl-NL"/>
        </w:rPr>
        <w:t>ir data</w:t>
      </w:r>
      <w:r w:rsidR="00FD41DA">
        <w:rPr>
          <w:lang w:eastAsia="nl-NL"/>
        </w:rPr>
        <w:t xml:space="preserve"> </w:t>
      </w:r>
      <w:r w:rsidR="003E48E9">
        <w:rPr>
          <w:lang w:eastAsia="nl-NL"/>
        </w:rPr>
        <w:t>set</w:t>
      </w:r>
      <w:r w:rsidR="00DE1EBA">
        <w:rPr>
          <w:lang w:eastAsia="nl-NL"/>
        </w:rPr>
        <w:t>s</w:t>
      </w:r>
      <w:r w:rsidR="00570A87" w:rsidRPr="00DC6CF6">
        <w:rPr>
          <w:lang w:eastAsia="nl-NL"/>
        </w:rPr>
        <w:t xml:space="preserve"> digitally published here. </w:t>
      </w:r>
    </w:p>
    <w:p w14:paraId="7BA55E2C" w14:textId="0B3AD760" w:rsidR="00AC0F44" w:rsidRPr="00DC6CF6" w:rsidRDefault="00E84A3D" w:rsidP="00AC0F44">
      <w:pPr>
        <w:rPr>
          <w:lang w:eastAsia="nl-NL"/>
        </w:rPr>
      </w:pPr>
      <w:r>
        <w:rPr>
          <w:lang w:eastAsia="nl-NL"/>
        </w:rPr>
        <w:t>The data set</w:t>
      </w:r>
      <w:r w:rsidR="007F0B3A">
        <w:rPr>
          <w:lang w:eastAsia="nl-NL"/>
        </w:rPr>
        <w:t>s</w:t>
      </w:r>
      <w:r>
        <w:rPr>
          <w:lang w:eastAsia="nl-NL"/>
        </w:rPr>
        <w:t xml:space="preserve"> are </w:t>
      </w:r>
      <w:r w:rsidR="007F0B3A">
        <w:rPr>
          <w:lang w:eastAsia="nl-NL"/>
        </w:rPr>
        <w:t xml:space="preserve">only available </w:t>
      </w:r>
      <w:r>
        <w:rPr>
          <w:lang w:eastAsia="nl-NL"/>
        </w:rPr>
        <w:t>in the standard SPSS format</w:t>
      </w:r>
      <w:r w:rsidR="007F0B3A">
        <w:rPr>
          <w:lang w:eastAsia="nl-NL"/>
        </w:rPr>
        <w:t xml:space="preserve">. </w:t>
      </w:r>
      <w:r w:rsidR="00DE1EBA">
        <w:rPr>
          <w:lang w:eastAsia="nl-NL"/>
        </w:rPr>
        <w:t xml:space="preserve">However, there are </w:t>
      </w:r>
      <w:r w:rsidR="007F0B3A">
        <w:rPr>
          <w:lang w:eastAsia="nl-NL"/>
        </w:rPr>
        <w:t xml:space="preserve">various other software programs </w:t>
      </w:r>
      <w:r w:rsidR="00DE1EBA">
        <w:rPr>
          <w:lang w:eastAsia="nl-NL"/>
        </w:rPr>
        <w:t xml:space="preserve">that </w:t>
      </w:r>
      <w:r w:rsidR="007F0B3A">
        <w:rPr>
          <w:lang w:eastAsia="nl-NL"/>
        </w:rPr>
        <w:t>can read such files</w:t>
      </w:r>
      <w:r w:rsidR="00B8016D">
        <w:rPr>
          <w:lang w:eastAsia="nl-NL"/>
        </w:rPr>
        <w:t>, especially</w:t>
      </w:r>
      <w:r w:rsidR="007F0B3A">
        <w:rPr>
          <w:lang w:eastAsia="nl-NL"/>
        </w:rPr>
        <w:t xml:space="preserve"> </w:t>
      </w:r>
      <w:r w:rsidR="00684F99">
        <w:rPr>
          <w:lang w:eastAsia="nl-NL"/>
        </w:rPr>
        <w:t xml:space="preserve">common </w:t>
      </w:r>
      <w:r w:rsidR="003E48E9">
        <w:rPr>
          <w:lang w:eastAsia="nl-NL"/>
        </w:rPr>
        <w:t xml:space="preserve">statistical </w:t>
      </w:r>
      <w:r w:rsidR="00684F99">
        <w:rPr>
          <w:lang w:eastAsia="nl-NL"/>
        </w:rPr>
        <w:t>software such as Stata, SAS, MS Excel, and R</w:t>
      </w:r>
      <w:r w:rsidR="007F0B3A">
        <w:rPr>
          <w:lang w:eastAsia="nl-NL"/>
        </w:rPr>
        <w:t xml:space="preserve">: </w:t>
      </w:r>
      <w:r w:rsidR="00684F99">
        <w:rPr>
          <w:lang w:eastAsia="nl-NL"/>
        </w:rPr>
        <w:t xml:space="preserve">The appropriate information </w:t>
      </w:r>
      <w:r w:rsidR="00DE1EBA">
        <w:rPr>
          <w:lang w:eastAsia="nl-NL"/>
        </w:rPr>
        <w:t xml:space="preserve">on </w:t>
      </w:r>
      <w:r w:rsidR="003E48E9">
        <w:rPr>
          <w:lang w:eastAsia="nl-NL"/>
        </w:rPr>
        <w:t xml:space="preserve">how to do this </w:t>
      </w:r>
      <w:r w:rsidR="00684F99">
        <w:rPr>
          <w:lang w:eastAsia="nl-NL"/>
        </w:rPr>
        <w:t xml:space="preserve">can be found on the internet. </w:t>
      </w:r>
      <w:r w:rsidR="007F0B3A">
        <w:rPr>
          <w:lang w:eastAsia="nl-NL"/>
        </w:rPr>
        <w:t>Alternat</w:t>
      </w:r>
      <w:r w:rsidR="00B8016D">
        <w:rPr>
          <w:lang w:eastAsia="nl-NL"/>
        </w:rPr>
        <w:t>iv</w:t>
      </w:r>
      <w:r w:rsidR="007F0B3A">
        <w:rPr>
          <w:lang w:eastAsia="nl-NL"/>
        </w:rPr>
        <w:t>ely, the</w:t>
      </w:r>
      <w:r w:rsidR="00684F99">
        <w:rPr>
          <w:lang w:eastAsia="nl-NL"/>
        </w:rPr>
        <w:t xml:space="preserve"> data</w:t>
      </w:r>
      <w:r w:rsidR="007F0B3A">
        <w:rPr>
          <w:lang w:eastAsia="nl-NL"/>
        </w:rPr>
        <w:t xml:space="preserve"> can be copy-pasted from the spreadsheet-like format.</w:t>
      </w:r>
    </w:p>
    <w:p w14:paraId="437148EE" w14:textId="68555043" w:rsidR="00570A87" w:rsidRPr="00DC6CF6" w:rsidRDefault="00570A87" w:rsidP="00AC0F44">
      <w:pPr>
        <w:rPr>
          <w:lang w:eastAsia="nl-NL"/>
        </w:rPr>
      </w:pPr>
      <w:r w:rsidRPr="00DC6CF6">
        <w:rPr>
          <w:lang w:eastAsia="nl-NL"/>
        </w:rPr>
        <w:t xml:space="preserve">Details about each data set are contained in the relevant </w:t>
      </w:r>
      <w:r w:rsidR="00B8016D">
        <w:rPr>
          <w:lang w:eastAsia="nl-NL"/>
        </w:rPr>
        <w:t xml:space="preserve">book </w:t>
      </w:r>
      <w:r w:rsidRPr="00DC6CF6">
        <w:rPr>
          <w:lang w:eastAsia="nl-NL"/>
        </w:rPr>
        <w:t>chapter</w:t>
      </w:r>
      <w:r w:rsidR="00DE1EBA">
        <w:rPr>
          <w:lang w:eastAsia="nl-NL"/>
        </w:rPr>
        <w:t>s</w:t>
      </w:r>
      <w:r w:rsidRPr="00DC6CF6">
        <w:rPr>
          <w:lang w:eastAsia="nl-NL"/>
        </w:rPr>
        <w:t xml:space="preserve"> and will not be repeated </w:t>
      </w:r>
      <w:r w:rsidRPr="00FD41DA">
        <w:rPr>
          <w:i/>
          <w:iCs/>
          <w:lang w:eastAsia="nl-NL"/>
        </w:rPr>
        <w:t>in extenso</w:t>
      </w:r>
      <w:r w:rsidRPr="00DC6CF6">
        <w:rPr>
          <w:lang w:eastAsia="nl-NL"/>
        </w:rPr>
        <w:t xml:space="preserve"> in th</w:t>
      </w:r>
      <w:r w:rsidR="00371E03" w:rsidRPr="00DC6CF6">
        <w:rPr>
          <w:lang w:eastAsia="nl-NL"/>
        </w:rPr>
        <w:t>is</w:t>
      </w:r>
      <w:r w:rsidRPr="00DC6CF6">
        <w:rPr>
          <w:lang w:eastAsia="nl-NL"/>
        </w:rPr>
        <w:t xml:space="preserve"> document. </w:t>
      </w:r>
      <w:r w:rsidR="003E48E9">
        <w:rPr>
          <w:lang w:eastAsia="nl-NL"/>
        </w:rPr>
        <w:t>If desired, t</w:t>
      </w:r>
      <w:r w:rsidRPr="00DC6CF6">
        <w:rPr>
          <w:lang w:eastAsia="nl-NL"/>
        </w:rPr>
        <w:t xml:space="preserve">he </w:t>
      </w:r>
      <w:r w:rsidR="00371E03" w:rsidRPr="00DC6CF6">
        <w:rPr>
          <w:lang w:eastAsia="nl-NL"/>
        </w:rPr>
        <w:t xml:space="preserve">relevant chapters can be purchased separately via the </w:t>
      </w:r>
      <w:hyperlink r:id="rId9" w:history="1">
        <w:r w:rsidR="00371E03" w:rsidRPr="00DC6CF6">
          <w:rPr>
            <w:rStyle w:val="Hyperlink"/>
            <w:lang w:eastAsia="nl-NL"/>
          </w:rPr>
          <w:t>website of the book</w:t>
        </w:r>
      </w:hyperlink>
      <w:r w:rsidR="00371E03" w:rsidRPr="00DC6CF6">
        <w:rPr>
          <w:lang w:eastAsia="nl-NL"/>
        </w:rPr>
        <w:t>.</w:t>
      </w:r>
      <w:r w:rsidRPr="00DC6CF6">
        <w:rPr>
          <w:lang w:eastAsia="nl-NL"/>
        </w:rPr>
        <w:t xml:space="preserve"> </w:t>
      </w:r>
    </w:p>
    <w:p w14:paraId="56B33EB1" w14:textId="22C69F59" w:rsidR="00371E03" w:rsidRPr="00DC6CF6" w:rsidRDefault="00B81491" w:rsidP="00DC6CF6">
      <w:pPr>
        <w:pStyle w:val="Heading1"/>
        <w:rPr>
          <w:lang w:eastAsia="nl-NL"/>
        </w:rPr>
      </w:pPr>
      <w:r>
        <w:rPr>
          <w:lang w:eastAsia="nl-NL"/>
        </w:rPr>
        <w:t>Book c</w:t>
      </w:r>
      <w:r w:rsidRPr="00DC6CF6">
        <w:rPr>
          <w:lang w:eastAsia="nl-NL"/>
        </w:rPr>
        <w:t>hapter</w:t>
      </w:r>
      <w:r>
        <w:rPr>
          <w:lang w:eastAsia="nl-NL"/>
        </w:rPr>
        <w:t>s with</w:t>
      </w:r>
      <w:r w:rsidRPr="00DC6CF6">
        <w:rPr>
          <w:lang w:eastAsia="nl-NL"/>
        </w:rPr>
        <w:t xml:space="preserve"> </w:t>
      </w:r>
      <w:r>
        <w:rPr>
          <w:lang w:eastAsia="nl-NL"/>
        </w:rPr>
        <w:t>a</w:t>
      </w:r>
      <w:r w:rsidR="00371E03" w:rsidRPr="00DC6CF6">
        <w:rPr>
          <w:lang w:eastAsia="nl-NL"/>
        </w:rPr>
        <w:t>vailable data sets</w:t>
      </w:r>
    </w:p>
    <w:p w14:paraId="29685FD2" w14:textId="48ADD775" w:rsidR="00E76BE8" w:rsidRPr="00DC6CF6" w:rsidRDefault="00E76BE8" w:rsidP="00AC0F44">
      <w:pPr>
        <w:pStyle w:val="Heading2"/>
        <w:rPr>
          <w:lang w:val="en-GB"/>
        </w:rPr>
      </w:pPr>
      <w:r w:rsidRPr="00DC6CF6">
        <w:rPr>
          <w:lang w:val="en-GB"/>
        </w:rPr>
        <w:t>Theology</w:t>
      </w:r>
      <w:r w:rsidR="008A1195">
        <w:rPr>
          <w:lang w:val="en-GB"/>
        </w:rPr>
        <w:t xml:space="preserve"> &amp;</w:t>
      </w:r>
      <w:r w:rsidRPr="00DC6CF6">
        <w:rPr>
          <w:lang w:val="en-GB"/>
        </w:rPr>
        <w:t xml:space="preserve"> Bible studies</w:t>
      </w:r>
    </w:p>
    <w:p w14:paraId="2430C7DE" w14:textId="391FD177" w:rsidR="00E76BE8" w:rsidRPr="00DC6CF6" w:rsidRDefault="00653DAC" w:rsidP="00E76BE8">
      <w:pPr>
        <w:rPr>
          <w:lang w:eastAsia="nl-NL"/>
        </w:rPr>
      </w:pPr>
      <w:r w:rsidRPr="00DC6CF6">
        <w:rPr>
          <w:lang w:eastAsia="nl-NL"/>
        </w:rPr>
        <w:t>0</w:t>
      </w:r>
      <w:r w:rsidR="00E76BE8" w:rsidRPr="00DC6CF6">
        <w:rPr>
          <w:lang w:eastAsia="nl-NL"/>
        </w:rPr>
        <w:t>5. Similarity data: Bible translations (</w:t>
      </w:r>
      <w:r w:rsidR="00357F22" w:rsidRPr="00DC6CF6">
        <w:rPr>
          <w:lang w:eastAsia="nl-NL"/>
        </w:rPr>
        <w:t>supplier</w:t>
      </w:r>
      <w:r w:rsidR="00E76BE8" w:rsidRPr="00DC6CF6">
        <w:rPr>
          <w:lang w:eastAsia="nl-NL"/>
        </w:rPr>
        <w:t>: Bleemer)</w:t>
      </w:r>
    </w:p>
    <w:p w14:paraId="7E705B8C" w14:textId="633E1C82" w:rsidR="00E76BE8" w:rsidRPr="00DC6CF6" w:rsidRDefault="00653DAC" w:rsidP="00E76BE8">
      <w:pPr>
        <w:rPr>
          <w:lang w:eastAsia="nl-NL"/>
        </w:rPr>
      </w:pPr>
      <w:r w:rsidRPr="00DC6CF6">
        <w:rPr>
          <w:lang w:eastAsia="nl-NL"/>
        </w:rPr>
        <w:t>0</w:t>
      </w:r>
      <w:r w:rsidR="00E76BE8" w:rsidRPr="00DC6CF6">
        <w:rPr>
          <w:lang w:eastAsia="nl-NL"/>
        </w:rPr>
        <w:t>6. Stylometry: Authorship of the Pauline Epistles</w:t>
      </w:r>
      <w:r w:rsidR="00357F22" w:rsidRPr="00DC6CF6">
        <w:rPr>
          <w:lang w:eastAsia="nl-NL"/>
        </w:rPr>
        <w:t xml:space="preserve"> (</w:t>
      </w:r>
      <w:r w:rsidR="00BD6CCB">
        <w:rPr>
          <w:lang w:eastAsia="nl-NL"/>
        </w:rPr>
        <w:t>compiled</w:t>
      </w:r>
      <w:r w:rsidR="00357F22" w:rsidRPr="00DC6CF6">
        <w:rPr>
          <w:lang w:eastAsia="nl-NL"/>
        </w:rPr>
        <w:t>: PMK)</w:t>
      </w:r>
    </w:p>
    <w:p w14:paraId="37750A23" w14:textId="77777777" w:rsidR="00E76BE8" w:rsidRPr="00DC6CF6" w:rsidRDefault="00E76BE8" w:rsidP="00AC0F44">
      <w:pPr>
        <w:pStyle w:val="Heading2"/>
        <w:rPr>
          <w:lang w:val="en-GB"/>
        </w:rPr>
      </w:pPr>
      <w:r w:rsidRPr="00DC6CF6">
        <w:rPr>
          <w:lang w:val="en-GB"/>
        </w:rPr>
        <w:t>History &amp; Archeology</w:t>
      </w:r>
    </w:p>
    <w:p w14:paraId="2012B95B" w14:textId="18845EBD" w:rsidR="00E76BE8" w:rsidRPr="00DC6CF6" w:rsidRDefault="00653DAC" w:rsidP="00E76BE8">
      <w:pPr>
        <w:rPr>
          <w:lang w:eastAsia="nl-NL"/>
        </w:rPr>
      </w:pPr>
      <w:r w:rsidRPr="00DC6CF6">
        <w:rPr>
          <w:lang w:eastAsia="nl-NL"/>
        </w:rPr>
        <w:t>0</w:t>
      </w:r>
      <w:r w:rsidR="00E76BE8" w:rsidRPr="00DC6CF6">
        <w:rPr>
          <w:lang w:eastAsia="nl-NL"/>
        </w:rPr>
        <w:t>7. Economic history: Agriculture development on Java</w:t>
      </w:r>
      <w:r w:rsidR="00357F22" w:rsidRPr="00DC6CF6">
        <w:rPr>
          <w:lang w:eastAsia="nl-NL"/>
        </w:rPr>
        <w:t xml:space="preserve"> (</w:t>
      </w:r>
      <w:r w:rsidR="00BD6CCB">
        <w:rPr>
          <w:lang w:eastAsia="nl-NL"/>
        </w:rPr>
        <w:t>compiled</w:t>
      </w:r>
      <w:r w:rsidR="00357F22" w:rsidRPr="00DC6CF6">
        <w:rPr>
          <w:lang w:eastAsia="nl-NL"/>
        </w:rPr>
        <w:t>: Boomgaard</w:t>
      </w:r>
      <w:r w:rsidR="003F67BB">
        <w:rPr>
          <w:lang w:eastAsia="nl-NL"/>
        </w:rPr>
        <w:t>, PMK</w:t>
      </w:r>
      <w:r w:rsidR="00357F22" w:rsidRPr="00DC6CF6">
        <w:rPr>
          <w:lang w:eastAsia="nl-NL"/>
        </w:rPr>
        <w:t>)</w:t>
      </w:r>
    </w:p>
    <w:p w14:paraId="095DAD55" w14:textId="001D18C7" w:rsidR="00E76BE8" w:rsidRPr="00DC6CF6" w:rsidRDefault="00653DAC" w:rsidP="00E76BE8">
      <w:pPr>
        <w:rPr>
          <w:lang w:eastAsia="nl-NL"/>
        </w:rPr>
      </w:pPr>
      <w:r w:rsidRPr="00DC6CF6">
        <w:rPr>
          <w:lang w:eastAsia="nl-NL"/>
        </w:rPr>
        <w:t>0</w:t>
      </w:r>
      <w:r w:rsidR="00E76BE8" w:rsidRPr="00DC6CF6">
        <w:rPr>
          <w:lang w:eastAsia="nl-NL"/>
        </w:rPr>
        <w:t>8. Seriation: Graves in the Münsingen-Rain burial site</w:t>
      </w:r>
      <w:r w:rsidR="00357F22" w:rsidRPr="00DC6CF6">
        <w:rPr>
          <w:lang w:eastAsia="nl-NL"/>
        </w:rPr>
        <w:t xml:space="preserve"> (source: Kendall)</w:t>
      </w:r>
    </w:p>
    <w:p w14:paraId="69CF3E1D" w14:textId="77777777" w:rsidR="00E76BE8" w:rsidRPr="00DC6CF6" w:rsidRDefault="00E76BE8" w:rsidP="00AC0F44">
      <w:pPr>
        <w:pStyle w:val="Heading2"/>
        <w:rPr>
          <w:lang w:val="en-GB"/>
        </w:rPr>
      </w:pPr>
      <w:r w:rsidRPr="00DC6CF6">
        <w:rPr>
          <w:lang w:val="en-GB"/>
        </w:rPr>
        <w:t>Arts</w:t>
      </w:r>
    </w:p>
    <w:p w14:paraId="4E8ECD21" w14:textId="5D6D919C" w:rsidR="00E76BE8" w:rsidRPr="00DC6CF6" w:rsidRDefault="00653DAC" w:rsidP="00E76BE8">
      <w:pPr>
        <w:rPr>
          <w:lang w:eastAsia="nl-NL"/>
        </w:rPr>
      </w:pPr>
      <w:r w:rsidRPr="00DC6CF6">
        <w:rPr>
          <w:lang w:eastAsia="nl-NL"/>
        </w:rPr>
        <w:t>0</w:t>
      </w:r>
      <w:r w:rsidR="00E76BE8" w:rsidRPr="00DC6CF6">
        <w:rPr>
          <w:lang w:eastAsia="nl-NL"/>
        </w:rPr>
        <w:t>9. Complex response data: Evaluating Marian art (</w:t>
      </w:r>
      <w:r w:rsidR="00357F22" w:rsidRPr="00DC6CF6">
        <w:rPr>
          <w:lang w:eastAsia="nl-NL"/>
        </w:rPr>
        <w:t>supplier</w:t>
      </w:r>
      <w:r w:rsidR="00E76BE8" w:rsidRPr="00DC6CF6">
        <w:rPr>
          <w:lang w:eastAsia="nl-NL"/>
        </w:rPr>
        <w:t>: Polzella)</w:t>
      </w:r>
    </w:p>
    <w:p w14:paraId="576048B9" w14:textId="12A6A8D2" w:rsidR="00E76BE8" w:rsidRPr="00DC6CF6" w:rsidRDefault="00E76BE8" w:rsidP="00E76BE8">
      <w:pPr>
        <w:rPr>
          <w:lang w:eastAsia="nl-NL"/>
        </w:rPr>
      </w:pPr>
      <w:r w:rsidRPr="00DC6CF6">
        <w:rPr>
          <w:lang w:eastAsia="nl-NL"/>
        </w:rPr>
        <w:t>10.</w:t>
      </w:r>
      <w:r w:rsidR="00A64C05" w:rsidRPr="00DC6CF6">
        <w:rPr>
          <w:lang w:eastAsia="nl-NL"/>
        </w:rPr>
        <w:t xml:space="preserve"> </w:t>
      </w:r>
      <w:r w:rsidRPr="00DC6CF6">
        <w:rPr>
          <w:lang w:eastAsia="nl-NL"/>
        </w:rPr>
        <w:t>Rating scales: Craquelure and pictorial stylometry (</w:t>
      </w:r>
      <w:r w:rsidR="00357F22" w:rsidRPr="00DC6CF6">
        <w:rPr>
          <w:lang w:eastAsia="nl-NL"/>
        </w:rPr>
        <w:t>supplier</w:t>
      </w:r>
      <w:r w:rsidRPr="00DC6CF6">
        <w:rPr>
          <w:lang w:eastAsia="nl-NL"/>
        </w:rPr>
        <w:t>: Bucklow)</w:t>
      </w:r>
    </w:p>
    <w:p w14:paraId="23D2C3F7" w14:textId="1F3F1FA7" w:rsidR="00E76BE8" w:rsidRPr="00DC6CF6" w:rsidRDefault="00E76BE8" w:rsidP="00E76BE8">
      <w:pPr>
        <w:rPr>
          <w:lang w:eastAsia="nl-NL"/>
        </w:rPr>
      </w:pPr>
      <w:r w:rsidRPr="00DC6CF6">
        <w:rPr>
          <w:lang w:eastAsia="nl-NL"/>
        </w:rPr>
        <w:t>11. Pictorial similarity: Rock art images across the world</w:t>
      </w:r>
      <w:r w:rsidR="007E2F07" w:rsidRPr="00DC6CF6">
        <w:rPr>
          <w:lang w:eastAsia="nl-NL"/>
        </w:rPr>
        <w:t xml:space="preserve"> (supplier: Barry)</w:t>
      </w:r>
    </w:p>
    <w:p w14:paraId="67B49DA4" w14:textId="301AB3EE" w:rsidR="00E76BE8" w:rsidRPr="00DC6CF6" w:rsidRDefault="00E76BE8" w:rsidP="00E76BE8">
      <w:pPr>
        <w:rPr>
          <w:lang w:eastAsia="nl-NL"/>
        </w:rPr>
      </w:pPr>
      <w:r w:rsidRPr="00DC6CF6">
        <w:rPr>
          <w:lang w:eastAsia="nl-NL"/>
        </w:rPr>
        <w:t>12. Questionnaires: Public views on deaccessioning (</w:t>
      </w:r>
      <w:r w:rsidR="007E2F07" w:rsidRPr="00DC6CF6">
        <w:rPr>
          <w:lang w:eastAsia="nl-NL"/>
        </w:rPr>
        <w:t>supplier</w:t>
      </w:r>
      <w:r w:rsidRPr="00DC6CF6">
        <w:rPr>
          <w:lang w:eastAsia="nl-NL"/>
        </w:rPr>
        <w:t>:</w:t>
      </w:r>
      <w:r w:rsidR="003F67BB">
        <w:rPr>
          <w:lang w:eastAsia="nl-NL"/>
        </w:rPr>
        <w:t xml:space="preserve"> </w:t>
      </w:r>
      <w:r w:rsidR="003F67BB" w:rsidRPr="003F67BB">
        <w:t>Piazzai</w:t>
      </w:r>
      <w:r w:rsidR="00BD73BB">
        <w:t>;</w:t>
      </w:r>
      <w:r w:rsidR="003F67BB">
        <w:rPr>
          <w:sz w:val="20"/>
          <w:szCs w:val="20"/>
        </w:rPr>
        <w:t>.</w:t>
      </w:r>
      <w:r w:rsidR="00BD73BB" w:rsidRPr="00BD73BB">
        <w:rPr>
          <w:lang w:eastAsia="nl-NL"/>
        </w:rPr>
        <w:t xml:space="preserve"> </w:t>
      </w:r>
      <w:r w:rsidR="00BD73BB" w:rsidRPr="00DC6CF6">
        <w:rPr>
          <w:lang w:eastAsia="nl-NL"/>
        </w:rPr>
        <w:t>Vecco</w:t>
      </w:r>
      <w:r w:rsidRPr="00DC6CF6">
        <w:rPr>
          <w:lang w:eastAsia="nl-NL"/>
        </w:rPr>
        <w:t>)</w:t>
      </w:r>
    </w:p>
    <w:p w14:paraId="17107E4A" w14:textId="77777777" w:rsidR="00E76BE8" w:rsidRPr="00DC6CF6" w:rsidRDefault="00E76BE8" w:rsidP="00AC0F44">
      <w:pPr>
        <w:pStyle w:val="Heading2"/>
        <w:rPr>
          <w:lang w:val="en-GB"/>
        </w:rPr>
      </w:pPr>
      <w:r w:rsidRPr="00DC6CF6">
        <w:rPr>
          <w:lang w:val="en-GB"/>
        </w:rPr>
        <w:t>Linguistics</w:t>
      </w:r>
    </w:p>
    <w:p w14:paraId="6EC98AF6" w14:textId="28C63F43" w:rsidR="00E76BE8" w:rsidRPr="00DC6CF6" w:rsidRDefault="00E76BE8" w:rsidP="00E76BE8">
      <w:pPr>
        <w:rPr>
          <w:lang w:eastAsia="nl-NL"/>
        </w:rPr>
      </w:pPr>
      <w:r w:rsidRPr="00DC6CF6">
        <w:rPr>
          <w:lang w:eastAsia="nl-NL"/>
        </w:rPr>
        <w:t>13. Stylometry: The Royal Book of Oz: Baum or Thompson?</w:t>
      </w:r>
      <w:r w:rsidR="007E2F07" w:rsidRPr="00DC6CF6">
        <w:rPr>
          <w:lang w:eastAsia="nl-NL"/>
        </w:rPr>
        <w:t xml:space="preserve"> (</w:t>
      </w:r>
      <w:r w:rsidR="00BD6CCB">
        <w:rPr>
          <w:lang w:eastAsia="nl-NL"/>
        </w:rPr>
        <w:t>compiled</w:t>
      </w:r>
      <w:r w:rsidR="007E2F07" w:rsidRPr="00DC6CF6">
        <w:rPr>
          <w:lang w:eastAsia="nl-NL"/>
        </w:rPr>
        <w:t>: PMK)</w:t>
      </w:r>
    </w:p>
    <w:p w14:paraId="44E4F468" w14:textId="2A8E88B8" w:rsidR="00E76BE8" w:rsidRPr="00DC6CF6" w:rsidRDefault="00E76BE8" w:rsidP="00E76BE8">
      <w:pPr>
        <w:rPr>
          <w:lang w:eastAsia="nl-NL"/>
        </w:rPr>
      </w:pPr>
      <w:r w:rsidRPr="00DC6CF6">
        <w:rPr>
          <w:lang w:eastAsia="nl-NL"/>
        </w:rPr>
        <w:t>14. Linguistics: Accentual prose rhythm in mediæval Latin</w:t>
      </w:r>
      <w:r w:rsidR="007E2F07" w:rsidRPr="00DC6CF6">
        <w:rPr>
          <w:lang w:eastAsia="nl-NL"/>
        </w:rPr>
        <w:t xml:space="preserve"> (source: Janson</w:t>
      </w:r>
      <w:r w:rsidR="003F67BB">
        <w:rPr>
          <w:lang w:eastAsia="nl-NL"/>
        </w:rPr>
        <w:t>, PMK</w:t>
      </w:r>
      <w:r w:rsidR="007E2F07" w:rsidRPr="00DC6CF6">
        <w:rPr>
          <w:lang w:eastAsia="nl-NL"/>
        </w:rPr>
        <w:t>)</w:t>
      </w:r>
    </w:p>
    <w:p w14:paraId="1E810922" w14:textId="7AF3201F" w:rsidR="00E76BE8" w:rsidRPr="00DC6CF6" w:rsidRDefault="00E76BE8" w:rsidP="00E76BE8">
      <w:pPr>
        <w:rPr>
          <w:lang w:eastAsia="nl-NL"/>
        </w:rPr>
      </w:pPr>
      <w:r w:rsidRPr="00DC6CF6">
        <w:rPr>
          <w:lang w:eastAsia="nl-NL"/>
        </w:rPr>
        <w:t>15. Linguistics: Chronology of Plato’s works</w:t>
      </w:r>
      <w:r w:rsidR="007E2F07" w:rsidRPr="00DC6CF6">
        <w:rPr>
          <w:lang w:eastAsia="nl-NL"/>
        </w:rPr>
        <w:t xml:space="preserve"> (source: Kalusha, Brandwood)</w:t>
      </w:r>
    </w:p>
    <w:p w14:paraId="57481E8A" w14:textId="40D7B020" w:rsidR="00E76BE8" w:rsidRPr="00DC6CF6" w:rsidRDefault="00E76BE8" w:rsidP="00E76BE8">
      <w:pPr>
        <w:rPr>
          <w:lang w:eastAsia="nl-NL"/>
        </w:rPr>
      </w:pPr>
      <w:r w:rsidRPr="00DC6CF6">
        <w:rPr>
          <w:lang w:eastAsia="nl-NL"/>
        </w:rPr>
        <w:t>16. Binary judgements: Reading preferences</w:t>
      </w:r>
      <w:r w:rsidR="007E2F07" w:rsidRPr="00DC6CF6">
        <w:rPr>
          <w:lang w:eastAsia="nl-NL"/>
        </w:rPr>
        <w:t xml:space="preserve"> (supplier: Vermunt)</w:t>
      </w:r>
    </w:p>
    <w:p w14:paraId="020484DA" w14:textId="77777777" w:rsidR="00E76BE8" w:rsidRPr="00DC6CF6" w:rsidRDefault="00E76BE8" w:rsidP="00AC0F44">
      <w:pPr>
        <w:pStyle w:val="Heading2"/>
        <w:rPr>
          <w:lang w:val="en-GB"/>
        </w:rPr>
      </w:pPr>
      <w:r w:rsidRPr="00DC6CF6">
        <w:rPr>
          <w:lang w:val="en-GB"/>
        </w:rPr>
        <w:t>Music</w:t>
      </w:r>
    </w:p>
    <w:p w14:paraId="02694C4E" w14:textId="358D2F7A" w:rsidR="00E76BE8" w:rsidRPr="00DC6CF6" w:rsidRDefault="00E76BE8" w:rsidP="00BD6CCB">
      <w:pPr>
        <w:ind w:left="1134" w:hanging="414"/>
        <w:rPr>
          <w:lang w:eastAsia="nl-NL"/>
        </w:rPr>
      </w:pPr>
      <w:r w:rsidRPr="00DC6CF6">
        <w:rPr>
          <w:lang w:eastAsia="nl-NL"/>
        </w:rPr>
        <w:t>17. Music appreciation: The Chopin Preludes (</w:t>
      </w:r>
      <w:r w:rsidR="007E2F07" w:rsidRPr="00DC6CF6">
        <w:rPr>
          <w:lang w:eastAsia="nl-NL"/>
        </w:rPr>
        <w:t>supplier</w:t>
      </w:r>
      <w:r w:rsidRPr="00DC6CF6">
        <w:rPr>
          <w:lang w:eastAsia="nl-NL"/>
        </w:rPr>
        <w:t>: Murakami</w:t>
      </w:r>
      <w:r w:rsidR="003F67BB">
        <w:rPr>
          <w:lang w:eastAsia="nl-NL"/>
        </w:rPr>
        <w:t>, PMK</w:t>
      </w:r>
      <w:r w:rsidR="00BD6CCB">
        <w:rPr>
          <w:lang w:eastAsia="nl-NL"/>
        </w:rPr>
        <w:t xml:space="preserve">; </w:t>
      </w:r>
      <w:r w:rsidR="00BD6CCB">
        <w:rPr>
          <w:lang w:eastAsia="nl-NL"/>
        </w:rPr>
        <w:br/>
        <w:t>also available from //</w:t>
      </w:r>
      <w:r w:rsidR="00BD6CCB" w:rsidRPr="00BD6CCB">
        <w:t xml:space="preserve"> </w:t>
      </w:r>
      <w:r w:rsidR="00BD6CCB" w:rsidRPr="00BD6CCB">
        <w:rPr>
          <w:lang w:eastAsia="nl-NL"/>
        </w:rPr>
        <w:t>http://three-mode.leidenuniv.nl/</w:t>
      </w:r>
      <w:r w:rsidRPr="00DC6CF6">
        <w:rPr>
          <w:lang w:eastAsia="nl-NL"/>
        </w:rPr>
        <w:t>)</w:t>
      </w:r>
    </w:p>
    <w:p w14:paraId="71FF80D1" w14:textId="3690F474" w:rsidR="00DC6CF6" w:rsidRDefault="00E76BE8" w:rsidP="00E76BE8">
      <w:pPr>
        <w:rPr>
          <w:lang w:eastAsia="nl-NL"/>
        </w:rPr>
      </w:pPr>
      <w:r w:rsidRPr="00DC6CF6">
        <w:rPr>
          <w:lang w:eastAsia="nl-NL"/>
        </w:rPr>
        <w:t>18.</w:t>
      </w:r>
      <w:r w:rsidR="00F53C0F" w:rsidRPr="00DC6CF6">
        <w:rPr>
          <w:lang w:eastAsia="nl-NL"/>
        </w:rPr>
        <w:t xml:space="preserve"> </w:t>
      </w:r>
      <w:r w:rsidRPr="00DC6CF6">
        <w:rPr>
          <w:lang w:eastAsia="nl-NL"/>
        </w:rPr>
        <w:t>Musical stylometry: Characterisation of music (</w:t>
      </w:r>
      <w:r w:rsidR="007E2F07" w:rsidRPr="00DC6CF6">
        <w:rPr>
          <w:lang w:eastAsia="nl-NL"/>
        </w:rPr>
        <w:t>supplier</w:t>
      </w:r>
      <w:r w:rsidRPr="00DC6CF6">
        <w:rPr>
          <w:lang w:eastAsia="nl-NL"/>
        </w:rPr>
        <w:t>: Herremans)</w:t>
      </w:r>
    </w:p>
    <w:p w14:paraId="71FEDD81" w14:textId="77777777" w:rsidR="00DC6CF6" w:rsidRDefault="00DC6CF6">
      <w:pPr>
        <w:widowControl/>
        <w:autoSpaceDE/>
        <w:autoSpaceDN/>
        <w:adjustRightInd/>
        <w:spacing w:after="160" w:line="259" w:lineRule="auto"/>
        <w:ind w:firstLine="0"/>
        <w:rPr>
          <w:lang w:eastAsia="nl-NL"/>
        </w:rPr>
      </w:pPr>
      <w:r>
        <w:rPr>
          <w:lang w:eastAsia="nl-NL"/>
        </w:rPr>
        <w:br w:type="page"/>
      </w:r>
    </w:p>
    <w:p w14:paraId="5984961F" w14:textId="49ABE1D9" w:rsidR="00DC6CF6" w:rsidRPr="00DC6CF6" w:rsidRDefault="00DC6CF6" w:rsidP="00DC6CF6">
      <w:pPr>
        <w:pStyle w:val="Heading1"/>
      </w:pPr>
      <w:r w:rsidRPr="00DC6CF6">
        <w:lastRenderedPageBreak/>
        <w:t xml:space="preserve">Theology </w:t>
      </w:r>
      <w:r w:rsidR="008A1195">
        <w:t>&amp;</w:t>
      </w:r>
      <w:r w:rsidRPr="00DC6CF6">
        <w:t xml:space="preserve"> Bible studies</w:t>
      </w:r>
    </w:p>
    <w:p w14:paraId="4E8011A1" w14:textId="6DC0F830" w:rsidR="00DC6CF6" w:rsidRDefault="00DC6CF6" w:rsidP="00DC6CF6">
      <w:pPr>
        <w:pStyle w:val="Heading2"/>
      </w:pPr>
      <w:r w:rsidRPr="00DC6CF6">
        <w:t xml:space="preserve">05. Similarity data: Bible translations </w:t>
      </w:r>
    </w:p>
    <w:p w14:paraId="56D200D3" w14:textId="77777777" w:rsidR="00EA1869" w:rsidRDefault="0048421F" w:rsidP="0048421F">
      <w:pPr>
        <w:pStyle w:val="ListParagraph"/>
        <w:numPr>
          <w:ilvl w:val="0"/>
          <w:numId w:val="1"/>
        </w:numPr>
        <w:rPr>
          <w:lang w:val="en-US" w:eastAsia="nl-NL"/>
        </w:rPr>
      </w:pPr>
      <w:r w:rsidRPr="00EA1869">
        <w:rPr>
          <w:b/>
          <w:bCs/>
          <w:i/>
          <w:iCs/>
          <w:lang w:val="en-US" w:eastAsia="nl-NL"/>
        </w:rPr>
        <w:t>Abstract</w:t>
      </w:r>
      <w:r>
        <w:rPr>
          <w:lang w:val="en-US" w:eastAsia="nl-NL"/>
        </w:rPr>
        <w:t>:</w:t>
      </w:r>
    </w:p>
    <w:p w14:paraId="3BEC42FC" w14:textId="38C0C854" w:rsidR="0048421F" w:rsidRPr="0048421F" w:rsidRDefault="0048421F" w:rsidP="00EA1869">
      <w:pPr>
        <w:pStyle w:val="ListParagraph"/>
        <w:numPr>
          <w:ilvl w:val="1"/>
          <w:numId w:val="1"/>
        </w:numPr>
        <w:ind w:left="993"/>
        <w:rPr>
          <w:lang w:val="en-US" w:eastAsia="nl-NL"/>
        </w:rPr>
      </w:pPr>
      <w:r w:rsidRPr="00EA1869">
        <w:rPr>
          <w:i/>
          <w:iCs/>
          <w:lang w:val="en-US" w:eastAsia="nl-NL"/>
        </w:rPr>
        <w:t>Main topics.</w:t>
      </w:r>
      <w:r w:rsidRPr="0048421F">
        <w:rPr>
          <w:lang w:val="en-US" w:eastAsia="nl-NL"/>
        </w:rPr>
        <w:t xml:space="preserve"> Many Bible translations from different times are based on the same </w:t>
      </w:r>
      <w:r w:rsidRPr="0048421F">
        <w:rPr>
          <w:i/>
          <w:iCs/>
          <w:lang w:val="en-US" w:eastAsia="nl-NL"/>
        </w:rPr>
        <w:t>Masoretic text.</w:t>
      </w:r>
      <w:r w:rsidRPr="0048421F">
        <w:rPr>
          <w:lang w:val="en-US" w:eastAsia="nl-NL"/>
        </w:rPr>
        <w:t xml:space="preserve"> How alike are these translations, and how many differences have emerged over time?</w:t>
      </w:r>
    </w:p>
    <w:p w14:paraId="71D294FC" w14:textId="197CEAB6" w:rsidR="0048421F" w:rsidRPr="0048421F" w:rsidRDefault="0048421F" w:rsidP="00EA1869">
      <w:pPr>
        <w:pStyle w:val="ListParagraph"/>
        <w:numPr>
          <w:ilvl w:val="1"/>
          <w:numId w:val="1"/>
        </w:numPr>
        <w:ind w:left="993"/>
        <w:rPr>
          <w:lang w:val="en-US" w:eastAsia="nl-NL"/>
        </w:rPr>
      </w:pPr>
      <w:r w:rsidRPr="00EA1869">
        <w:rPr>
          <w:i/>
          <w:iCs/>
          <w:lang w:val="en-US" w:eastAsia="nl-NL"/>
        </w:rPr>
        <w:t>Data.</w:t>
      </w:r>
      <w:r w:rsidRPr="0048421F">
        <w:rPr>
          <w:lang w:val="en-US" w:eastAsia="nl-NL"/>
        </w:rPr>
        <w:t xml:space="preserve"> The data for this study were collected by Zachary Bleemer from British, American, and German translations. First, Bible verses were matched, and subsequently parallel words were counted.</w:t>
      </w:r>
    </w:p>
    <w:p w14:paraId="36AA86C7" w14:textId="77964B21" w:rsidR="0048421F" w:rsidRPr="0048421F" w:rsidRDefault="0048421F" w:rsidP="00EA1869">
      <w:pPr>
        <w:pStyle w:val="ListParagraph"/>
        <w:numPr>
          <w:ilvl w:val="1"/>
          <w:numId w:val="1"/>
        </w:numPr>
        <w:ind w:left="993"/>
        <w:rPr>
          <w:lang w:val="en-US" w:eastAsia="nl-NL"/>
        </w:rPr>
      </w:pPr>
      <w:r w:rsidRPr="00EA1869">
        <w:rPr>
          <w:i/>
          <w:iCs/>
          <w:lang w:val="en-US" w:eastAsia="nl-NL"/>
        </w:rPr>
        <w:t>Research questions</w:t>
      </w:r>
      <w:r w:rsidRPr="0048421F">
        <w:rPr>
          <w:lang w:val="en-US" w:eastAsia="nl-NL"/>
        </w:rPr>
        <w:t>. How can the similarities between texts based on the word counts be an</w:t>
      </w:r>
      <w:r w:rsidR="00812472">
        <w:rPr>
          <w:lang w:val="en-US" w:eastAsia="nl-NL"/>
        </w:rPr>
        <w:t xml:space="preserve">alysed and graphed, so that </w:t>
      </w:r>
      <w:r w:rsidRPr="0048421F">
        <w:rPr>
          <w:lang w:val="en-US" w:eastAsia="nl-NL"/>
        </w:rPr>
        <w:t>conclusions can be drawn with respect to influence between the various translations?</w:t>
      </w:r>
    </w:p>
    <w:p w14:paraId="3F59FE51" w14:textId="4B1A704F" w:rsidR="0048421F" w:rsidRPr="0048421F" w:rsidRDefault="0048421F" w:rsidP="0048421F">
      <w:pPr>
        <w:pStyle w:val="ListParagraph"/>
        <w:numPr>
          <w:ilvl w:val="0"/>
          <w:numId w:val="1"/>
        </w:numPr>
        <w:rPr>
          <w:lang w:val="en-US" w:eastAsia="nl-NL"/>
        </w:rPr>
      </w:pPr>
      <w:r w:rsidRPr="00EA1869">
        <w:rPr>
          <w:b/>
          <w:bCs/>
          <w:i/>
          <w:iCs/>
          <w:lang w:val="en-US" w:eastAsia="nl-NL"/>
        </w:rPr>
        <w:t>File</w:t>
      </w:r>
      <w:r w:rsidRPr="00EA1869">
        <w:rPr>
          <w:b/>
          <w:bCs/>
          <w:lang w:val="en-US" w:eastAsia="nl-NL"/>
        </w:rPr>
        <w:t>:</w:t>
      </w:r>
      <w:r w:rsidRPr="0048421F">
        <w:rPr>
          <w:lang w:val="en-US" w:eastAsia="nl-NL"/>
        </w:rPr>
        <w:t xml:space="preserve"> 05_Bleemer_BibleTranslations</w:t>
      </w:r>
      <w:r w:rsidR="00E84A3D">
        <w:rPr>
          <w:lang w:val="en-US" w:eastAsia="nl-NL"/>
        </w:rPr>
        <w:t>.sav</w:t>
      </w:r>
    </w:p>
    <w:p w14:paraId="07E7D9CE" w14:textId="53EC3DED" w:rsidR="003F1DBC" w:rsidRPr="0048421F" w:rsidRDefault="0048421F" w:rsidP="0048421F">
      <w:pPr>
        <w:pStyle w:val="ListParagraph"/>
        <w:numPr>
          <w:ilvl w:val="0"/>
          <w:numId w:val="1"/>
        </w:numPr>
        <w:rPr>
          <w:lang w:val="en-US" w:eastAsia="nl-NL"/>
        </w:rPr>
      </w:pPr>
      <w:r w:rsidRPr="00EA1869">
        <w:rPr>
          <w:b/>
          <w:bCs/>
          <w:i/>
          <w:iCs/>
          <w:lang w:val="en-US" w:eastAsia="nl-NL"/>
        </w:rPr>
        <w:t>Reference</w:t>
      </w:r>
      <w:r>
        <w:rPr>
          <w:lang w:val="en-US" w:eastAsia="nl-NL"/>
        </w:rPr>
        <w:t xml:space="preserve">: </w:t>
      </w:r>
      <w:r w:rsidR="003F1DBC" w:rsidRPr="0048421F">
        <w:rPr>
          <w:lang w:val="en-US" w:eastAsia="nl-NL"/>
        </w:rPr>
        <w:t>Bleemer, Z. (2016)</w:t>
      </w:r>
      <w:r w:rsidR="00724B72" w:rsidRPr="0048421F">
        <w:rPr>
          <w:lang w:val="en-US" w:eastAsia="nl-NL"/>
        </w:rPr>
        <w:t xml:space="preserve">. </w:t>
      </w:r>
      <w:r w:rsidR="003F1DBC" w:rsidRPr="00B8016D">
        <w:rPr>
          <w:i/>
          <w:iCs/>
          <w:lang w:val="en-US" w:eastAsia="nl-NL"/>
        </w:rPr>
        <w:t>Old testament, new tricks: Using Biblical translation to examine word sense and popular belief</w:t>
      </w:r>
      <w:r w:rsidR="00724B72" w:rsidRPr="00B8016D">
        <w:rPr>
          <w:i/>
          <w:iCs/>
          <w:lang w:val="en-US" w:eastAsia="nl-NL"/>
        </w:rPr>
        <w:t>.</w:t>
      </w:r>
      <w:r w:rsidR="00724B72" w:rsidRPr="0048421F">
        <w:rPr>
          <w:lang w:val="en-US" w:eastAsia="nl-NL"/>
        </w:rPr>
        <w:t xml:space="preserve"> (Please contact Dr. </w:t>
      </w:r>
      <w:hyperlink r:id="rId10" w:history="1">
        <w:r w:rsidR="00724B72" w:rsidRPr="00B263B5">
          <w:rPr>
            <w:rStyle w:val="Hyperlink"/>
            <w:lang w:val="en-US" w:eastAsia="nl-NL"/>
          </w:rPr>
          <w:t xml:space="preserve">Bleemer </w:t>
        </w:r>
      </w:hyperlink>
      <w:r w:rsidR="00724B72" w:rsidRPr="0048421F">
        <w:rPr>
          <w:lang w:val="en-US" w:eastAsia="nl-NL"/>
        </w:rPr>
        <w:t>for a copy)</w:t>
      </w:r>
    </w:p>
    <w:p w14:paraId="57520B78" w14:textId="32B59506" w:rsidR="00DC6CF6" w:rsidRPr="00DC6CF6" w:rsidRDefault="00DC6CF6" w:rsidP="003F1DBC">
      <w:pPr>
        <w:ind w:firstLine="0"/>
        <w:rPr>
          <w:lang w:val="en-US" w:eastAsia="nl-NL"/>
        </w:rPr>
      </w:pPr>
    </w:p>
    <w:p w14:paraId="22313CAF" w14:textId="7FE0C8E5" w:rsidR="00DC6CF6" w:rsidRPr="00DC6CF6" w:rsidRDefault="00DC6CF6" w:rsidP="00DC6CF6">
      <w:pPr>
        <w:pStyle w:val="Heading2"/>
      </w:pPr>
      <w:r w:rsidRPr="00DC6CF6">
        <w:t xml:space="preserve">06. Stylometry: Authorship of the Pauline Epistles </w:t>
      </w:r>
    </w:p>
    <w:p w14:paraId="0C4B5522" w14:textId="6416FCD8" w:rsidR="00BF18A0" w:rsidRDefault="00BF18A0" w:rsidP="00BF18A0">
      <w:pPr>
        <w:pStyle w:val="ListParagraph"/>
        <w:numPr>
          <w:ilvl w:val="0"/>
          <w:numId w:val="2"/>
        </w:numPr>
        <w:rPr>
          <w:b/>
          <w:bCs/>
          <w:lang w:eastAsia="nl-NL"/>
        </w:rPr>
      </w:pPr>
      <w:r w:rsidRPr="00BF18A0">
        <w:rPr>
          <w:b/>
          <w:bCs/>
          <w:lang w:eastAsia="nl-NL"/>
        </w:rPr>
        <w:t>Abstract</w:t>
      </w:r>
    </w:p>
    <w:p w14:paraId="60EEE247" w14:textId="64BE2D03" w:rsidR="00BF18A0" w:rsidRDefault="00BF18A0" w:rsidP="00BF18A0">
      <w:pPr>
        <w:pStyle w:val="ListParagraph"/>
        <w:numPr>
          <w:ilvl w:val="1"/>
          <w:numId w:val="2"/>
        </w:numPr>
        <w:ind w:left="1134"/>
        <w:rPr>
          <w:i/>
          <w:iCs/>
          <w:lang w:eastAsia="nl-NL"/>
        </w:rPr>
      </w:pPr>
      <w:r w:rsidRPr="00BF18A0">
        <w:rPr>
          <w:i/>
          <w:iCs/>
          <w:lang w:eastAsia="nl-NL"/>
        </w:rPr>
        <w:t>Main</w:t>
      </w:r>
      <w:r>
        <w:rPr>
          <w:i/>
          <w:iCs/>
          <w:lang w:eastAsia="nl-NL"/>
        </w:rPr>
        <w:t xml:space="preserve"> topic:.</w:t>
      </w:r>
      <w:r w:rsidR="007E514C" w:rsidRPr="007E514C">
        <w:rPr>
          <w:lang w:eastAsia="nl-NL"/>
        </w:rPr>
        <w:t xml:space="preserve"> </w:t>
      </w:r>
      <w:r w:rsidR="007E514C">
        <w:rPr>
          <w:lang w:eastAsia="nl-NL"/>
        </w:rPr>
        <w:t>When the authorship of a text is in doubt, statistics can assist in shedding light on this question.</w:t>
      </w:r>
    </w:p>
    <w:p w14:paraId="4286C5E9" w14:textId="101A810F" w:rsidR="00BF18A0" w:rsidRDefault="00BF18A0" w:rsidP="00BF18A0">
      <w:pPr>
        <w:pStyle w:val="ListParagraph"/>
        <w:numPr>
          <w:ilvl w:val="1"/>
          <w:numId w:val="2"/>
        </w:numPr>
        <w:ind w:left="1134"/>
        <w:rPr>
          <w:i/>
          <w:iCs/>
          <w:lang w:eastAsia="nl-NL"/>
        </w:rPr>
      </w:pPr>
      <w:r>
        <w:rPr>
          <w:i/>
          <w:iCs/>
          <w:lang w:eastAsia="nl-NL"/>
        </w:rPr>
        <w:t>Data:</w:t>
      </w:r>
      <w:r w:rsidR="007E514C" w:rsidRPr="007E514C">
        <w:rPr>
          <w:lang w:eastAsia="nl-NL"/>
        </w:rPr>
        <w:t xml:space="preserve"> </w:t>
      </w:r>
      <w:r w:rsidR="007E514C">
        <w:rPr>
          <w:lang w:eastAsia="nl-NL"/>
        </w:rPr>
        <w:t>Frequently occurring words in the Pauline Epistles are the base for an investigation into the authorship of the Epistles.</w:t>
      </w:r>
    </w:p>
    <w:p w14:paraId="423925D0" w14:textId="0BA30890" w:rsidR="00BF18A0" w:rsidRDefault="00BF18A0" w:rsidP="00BF18A0">
      <w:pPr>
        <w:pStyle w:val="ListParagraph"/>
        <w:numPr>
          <w:ilvl w:val="1"/>
          <w:numId w:val="2"/>
        </w:numPr>
        <w:ind w:left="1134"/>
        <w:rPr>
          <w:i/>
          <w:iCs/>
          <w:lang w:eastAsia="nl-NL"/>
        </w:rPr>
      </w:pPr>
      <w:r>
        <w:rPr>
          <w:i/>
          <w:iCs/>
          <w:lang w:eastAsia="nl-NL"/>
        </w:rPr>
        <w:t>Research questions:</w:t>
      </w:r>
      <w:r w:rsidR="007E514C" w:rsidRPr="007E514C">
        <w:rPr>
          <w:lang w:eastAsia="nl-NL"/>
        </w:rPr>
        <w:t xml:space="preserve"> </w:t>
      </w:r>
      <w:r w:rsidR="007E514C">
        <w:rPr>
          <w:lang w:eastAsia="nl-NL"/>
        </w:rPr>
        <w:t xml:space="preserve">Did Paul write all Epistles assumed to be his?  </w:t>
      </w:r>
    </w:p>
    <w:p w14:paraId="65E28E9A" w14:textId="5B396679" w:rsidR="00BF18A0" w:rsidRDefault="00BF18A0" w:rsidP="00BF18A0">
      <w:pPr>
        <w:pStyle w:val="ListParagraph"/>
        <w:numPr>
          <w:ilvl w:val="0"/>
          <w:numId w:val="2"/>
        </w:numPr>
        <w:rPr>
          <w:i/>
          <w:iCs/>
          <w:lang w:eastAsia="nl-NL"/>
        </w:rPr>
      </w:pPr>
      <w:r w:rsidRPr="00BF18A0">
        <w:rPr>
          <w:b/>
          <w:bCs/>
          <w:i/>
          <w:iCs/>
          <w:lang w:eastAsia="nl-NL"/>
        </w:rPr>
        <w:t>File</w:t>
      </w:r>
      <w:r>
        <w:rPr>
          <w:i/>
          <w:iCs/>
          <w:lang w:eastAsia="nl-NL"/>
        </w:rPr>
        <w:t>:</w:t>
      </w:r>
      <w:r w:rsidR="00E84A3D">
        <w:rPr>
          <w:i/>
          <w:iCs/>
          <w:lang w:eastAsia="nl-NL"/>
        </w:rPr>
        <w:t xml:space="preserve"> </w:t>
      </w:r>
      <w:r w:rsidR="00E84A3D" w:rsidRPr="00E84A3D">
        <w:rPr>
          <w:lang w:eastAsia="nl-NL"/>
        </w:rPr>
        <w:t>06_Morton_St_Paul.sav</w:t>
      </w:r>
    </w:p>
    <w:p w14:paraId="3280D86F" w14:textId="6B65438E" w:rsidR="00BF18A0" w:rsidRPr="007E514C" w:rsidRDefault="00BF18A0" w:rsidP="00BF18A0">
      <w:pPr>
        <w:pStyle w:val="ListParagraph"/>
        <w:numPr>
          <w:ilvl w:val="0"/>
          <w:numId w:val="2"/>
        </w:numPr>
        <w:rPr>
          <w:i/>
          <w:iCs/>
          <w:lang w:eastAsia="nl-NL"/>
        </w:rPr>
      </w:pPr>
      <w:r w:rsidRPr="00BF18A0">
        <w:rPr>
          <w:b/>
          <w:bCs/>
          <w:i/>
          <w:iCs/>
          <w:lang w:eastAsia="nl-NL"/>
        </w:rPr>
        <w:t>Reference</w:t>
      </w:r>
      <w:r>
        <w:rPr>
          <w:i/>
          <w:iCs/>
          <w:lang w:eastAsia="nl-NL"/>
        </w:rPr>
        <w:t>:</w:t>
      </w:r>
      <w:r w:rsidR="007E514C" w:rsidRPr="007E514C">
        <w:rPr>
          <w:lang w:eastAsia="nl-NL"/>
        </w:rPr>
        <w:t xml:space="preserve"> </w:t>
      </w:r>
      <w:r w:rsidR="007E514C">
        <w:rPr>
          <w:lang w:eastAsia="nl-NL"/>
        </w:rPr>
        <w:t xml:space="preserve">Morton, A. Q. (1965). The authorship of Greek prose. </w:t>
      </w:r>
      <w:r w:rsidR="007E514C" w:rsidRPr="00B8016D">
        <w:rPr>
          <w:i/>
          <w:iCs/>
          <w:lang w:eastAsia="nl-NL"/>
        </w:rPr>
        <w:t>Journal of the Royal Statistical Society</w:t>
      </w:r>
      <w:r w:rsidR="007E514C">
        <w:rPr>
          <w:lang w:eastAsia="nl-NL"/>
        </w:rPr>
        <w:t xml:space="preserve"> </w:t>
      </w:r>
      <w:r w:rsidR="00B263B5">
        <w:rPr>
          <w:lang w:eastAsia="nl-NL"/>
        </w:rPr>
        <w:t>(</w:t>
      </w:r>
      <w:r w:rsidR="007E514C" w:rsidRPr="00B263B5">
        <w:rPr>
          <w:i/>
          <w:iCs/>
          <w:lang w:eastAsia="nl-NL"/>
        </w:rPr>
        <w:t>Series A</w:t>
      </w:r>
      <w:r w:rsidR="00B263B5">
        <w:rPr>
          <w:i/>
          <w:iCs/>
          <w:lang w:eastAsia="nl-NL"/>
        </w:rPr>
        <w:t>)</w:t>
      </w:r>
      <w:r w:rsidR="007E514C">
        <w:rPr>
          <w:lang w:eastAsia="nl-NL"/>
        </w:rPr>
        <w:t xml:space="preserve">, </w:t>
      </w:r>
      <w:r w:rsidR="007E514C" w:rsidRPr="00CF7932">
        <w:rPr>
          <w:i/>
          <w:iCs/>
          <w:lang w:eastAsia="nl-NL"/>
        </w:rPr>
        <w:t>128</w:t>
      </w:r>
      <w:r w:rsidR="007E514C">
        <w:rPr>
          <w:lang w:eastAsia="nl-NL"/>
        </w:rPr>
        <w:t>, 169—233; doi=10.2307/2344178.</w:t>
      </w:r>
    </w:p>
    <w:p w14:paraId="32F03BCB" w14:textId="77777777" w:rsidR="007E514C" w:rsidRPr="007E514C" w:rsidRDefault="007E514C" w:rsidP="007E514C">
      <w:pPr>
        <w:rPr>
          <w:i/>
          <w:iCs/>
          <w:lang w:eastAsia="nl-NL"/>
        </w:rPr>
      </w:pPr>
    </w:p>
    <w:p w14:paraId="7850BA44" w14:textId="58A64F38" w:rsidR="002B2F62" w:rsidRDefault="002B2F62" w:rsidP="002B2F62">
      <w:pPr>
        <w:pStyle w:val="Heading2"/>
      </w:pPr>
      <w:r w:rsidRPr="00DC6CF6">
        <w:t xml:space="preserve">07. Economic history: Agriculture development on Java </w:t>
      </w:r>
    </w:p>
    <w:p w14:paraId="0033A6ED" w14:textId="77777777" w:rsidR="00BF18A0" w:rsidRDefault="00BF18A0" w:rsidP="00BF18A0">
      <w:pPr>
        <w:pStyle w:val="ListParagraph"/>
        <w:numPr>
          <w:ilvl w:val="0"/>
          <w:numId w:val="2"/>
        </w:numPr>
        <w:rPr>
          <w:b/>
          <w:bCs/>
          <w:lang w:eastAsia="nl-NL"/>
        </w:rPr>
      </w:pPr>
      <w:r w:rsidRPr="00BF18A0">
        <w:rPr>
          <w:b/>
          <w:bCs/>
          <w:lang w:eastAsia="nl-NL"/>
        </w:rPr>
        <w:t>Abstract</w:t>
      </w:r>
    </w:p>
    <w:p w14:paraId="589774F0" w14:textId="6B7D242E" w:rsidR="00BF18A0" w:rsidRDefault="00BF18A0" w:rsidP="00BF18A0">
      <w:pPr>
        <w:pStyle w:val="ListParagraph"/>
        <w:numPr>
          <w:ilvl w:val="1"/>
          <w:numId w:val="2"/>
        </w:numPr>
        <w:ind w:left="1134"/>
        <w:rPr>
          <w:i/>
          <w:iCs/>
          <w:lang w:eastAsia="nl-NL"/>
        </w:rPr>
      </w:pPr>
      <w:r w:rsidRPr="00BF18A0">
        <w:rPr>
          <w:i/>
          <w:iCs/>
          <w:lang w:eastAsia="nl-NL"/>
        </w:rPr>
        <w:t>Main</w:t>
      </w:r>
      <w:r>
        <w:rPr>
          <w:i/>
          <w:iCs/>
          <w:lang w:eastAsia="nl-NL"/>
        </w:rPr>
        <w:t xml:space="preserve"> topic:.</w:t>
      </w:r>
      <w:r w:rsidR="00E84A3D" w:rsidRPr="00E84A3D">
        <w:rPr>
          <w:lang w:val="en-US" w:eastAsia="nl-NL"/>
        </w:rPr>
        <w:t xml:space="preserve"> The analysis of historical data measur</w:t>
      </w:r>
      <w:r w:rsidR="00812472">
        <w:rPr>
          <w:lang w:val="en-US" w:eastAsia="nl-NL"/>
        </w:rPr>
        <w:t xml:space="preserve">ed at different points in time </w:t>
      </w:r>
      <w:r w:rsidR="00E84A3D" w:rsidRPr="00E84A3D">
        <w:rPr>
          <w:lang w:val="en-US" w:eastAsia="nl-NL"/>
        </w:rPr>
        <w:t>and at several locations. One of the issues is how to analyse such data, given that data from the same variables and the same locations are not always available over time, and that some variables have different measurement types.</w:t>
      </w:r>
    </w:p>
    <w:p w14:paraId="456E06C9" w14:textId="099B603F" w:rsidR="00BF18A0" w:rsidRDefault="00BF18A0" w:rsidP="00BF18A0">
      <w:pPr>
        <w:pStyle w:val="ListParagraph"/>
        <w:numPr>
          <w:ilvl w:val="1"/>
          <w:numId w:val="2"/>
        </w:numPr>
        <w:ind w:left="1134"/>
        <w:rPr>
          <w:i/>
          <w:iCs/>
          <w:lang w:eastAsia="nl-NL"/>
        </w:rPr>
      </w:pPr>
      <w:r>
        <w:rPr>
          <w:i/>
          <w:iCs/>
          <w:lang w:eastAsia="nl-NL"/>
        </w:rPr>
        <w:t>Data:</w:t>
      </w:r>
      <w:r w:rsidR="00E84A3D" w:rsidRPr="00E84A3D">
        <w:rPr>
          <w:lang w:val="en-US" w:eastAsia="nl-NL"/>
        </w:rPr>
        <w:t xml:space="preserve"> Hist</w:t>
      </w:r>
      <w:r w:rsidR="00812472">
        <w:rPr>
          <w:lang w:val="en-US" w:eastAsia="nl-NL"/>
        </w:rPr>
        <w:t xml:space="preserve">orical data about the state of </w:t>
      </w:r>
      <w:r w:rsidR="00E84A3D" w:rsidRPr="00E84A3D">
        <w:rPr>
          <w:lang w:val="en-US" w:eastAsia="nl-NL"/>
        </w:rPr>
        <w:t>agriculture on Java in 1880 and 1920.</w:t>
      </w:r>
    </w:p>
    <w:p w14:paraId="29072EF4" w14:textId="2660B091" w:rsidR="00BF18A0" w:rsidRDefault="00BF18A0" w:rsidP="00BF18A0">
      <w:pPr>
        <w:pStyle w:val="ListParagraph"/>
        <w:numPr>
          <w:ilvl w:val="1"/>
          <w:numId w:val="2"/>
        </w:numPr>
        <w:ind w:left="1134"/>
        <w:rPr>
          <w:i/>
          <w:iCs/>
          <w:lang w:eastAsia="nl-NL"/>
        </w:rPr>
      </w:pPr>
      <w:r>
        <w:rPr>
          <w:i/>
          <w:iCs/>
          <w:lang w:eastAsia="nl-NL"/>
        </w:rPr>
        <w:t>Research questions:</w:t>
      </w:r>
      <w:r w:rsidR="00E84A3D" w:rsidRPr="00E84A3D">
        <w:rPr>
          <w:lang w:val="en-US" w:eastAsia="nl-NL"/>
        </w:rPr>
        <w:t xml:space="preserve"> How can the agricultural landscape in Java be made visible? What similarities and differences can be observed between the four Java regions and their administrative units, the residencies? What changes can be observed between the two time points?</w:t>
      </w:r>
    </w:p>
    <w:p w14:paraId="13A109A1" w14:textId="7647E559" w:rsidR="00BF18A0" w:rsidRDefault="00BF18A0" w:rsidP="00BF18A0">
      <w:pPr>
        <w:pStyle w:val="ListParagraph"/>
        <w:numPr>
          <w:ilvl w:val="0"/>
          <w:numId w:val="2"/>
        </w:numPr>
        <w:rPr>
          <w:i/>
          <w:iCs/>
          <w:lang w:eastAsia="nl-NL"/>
        </w:rPr>
      </w:pPr>
      <w:r w:rsidRPr="00BF18A0">
        <w:rPr>
          <w:b/>
          <w:bCs/>
          <w:i/>
          <w:iCs/>
          <w:lang w:eastAsia="nl-NL"/>
        </w:rPr>
        <w:t>File</w:t>
      </w:r>
      <w:r>
        <w:rPr>
          <w:i/>
          <w:iCs/>
          <w:lang w:eastAsia="nl-NL"/>
        </w:rPr>
        <w:t>:</w:t>
      </w:r>
      <w:r w:rsidR="00E84A3D">
        <w:rPr>
          <w:i/>
          <w:iCs/>
          <w:lang w:eastAsia="nl-NL"/>
        </w:rPr>
        <w:t xml:space="preserve"> 07_Boomgaard_</w:t>
      </w:r>
      <w:r w:rsidR="00B263B5">
        <w:rPr>
          <w:i/>
          <w:iCs/>
          <w:lang w:eastAsia="nl-NL"/>
        </w:rPr>
        <w:t>Agricultural</w:t>
      </w:r>
      <w:r w:rsidR="00E84A3D">
        <w:rPr>
          <w:i/>
          <w:iCs/>
          <w:lang w:eastAsia="nl-NL"/>
        </w:rPr>
        <w:t>HistoryJava.sav</w:t>
      </w:r>
      <w:r w:rsidR="003F67BB">
        <w:rPr>
          <w:i/>
          <w:iCs/>
          <w:lang w:eastAsia="nl-NL"/>
        </w:rPr>
        <w:br/>
        <w:t xml:space="preserve">Data courtesy Netherlands Institute for Advanced Study </w:t>
      </w:r>
      <w:r w:rsidR="00EC625F">
        <w:rPr>
          <w:i/>
          <w:iCs/>
          <w:lang w:eastAsia="nl-NL"/>
        </w:rPr>
        <w:t xml:space="preserve">in the Humanities and Social Sciences </w:t>
      </w:r>
      <w:r w:rsidR="003F67BB">
        <w:rPr>
          <w:i/>
          <w:iCs/>
          <w:lang w:eastAsia="nl-NL"/>
        </w:rPr>
        <w:t>(NIAS)</w:t>
      </w:r>
      <w:r w:rsidR="00EC625F">
        <w:rPr>
          <w:i/>
          <w:iCs/>
          <w:lang w:eastAsia="nl-NL"/>
        </w:rPr>
        <w:t>.</w:t>
      </w:r>
    </w:p>
    <w:p w14:paraId="35286829" w14:textId="1F8B569A" w:rsidR="00BF18A0" w:rsidRPr="007E514C" w:rsidRDefault="00BF18A0" w:rsidP="007E514C">
      <w:pPr>
        <w:pStyle w:val="ListParagraph"/>
        <w:numPr>
          <w:ilvl w:val="0"/>
          <w:numId w:val="2"/>
        </w:numPr>
        <w:rPr>
          <w:i/>
          <w:iCs/>
          <w:lang w:eastAsia="nl-NL"/>
        </w:rPr>
      </w:pPr>
      <w:r w:rsidRPr="00BF18A0">
        <w:rPr>
          <w:b/>
          <w:bCs/>
          <w:i/>
          <w:iCs/>
          <w:lang w:eastAsia="nl-NL"/>
        </w:rPr>
        <w:t>Reference</w:t>
      </w:r>
      <w:r>
        <w:rPr>
          <w:i/>
          <w:iCs/>
          <w:lang w:eastAsia="nl-NL"/>
        </w:rPr>
        <w:t>:</w:t>
      </w:r>
      <w:r w:rsidR="007E514C" w:rsidRPr="007E514C">
        <w:rPr>
          <w:lang w:val="en-US" w:eastAsia="nl-NL"/>
        </w:rPr>
        <w:t xml:space="preserve"> </w:t>
      </w:r>
      <w:r w:rsidR="007E514C" w:rsidRPr="002B2F62">
        <w:rPr>
          <w:lang w:val="en-US" w:eastAsia="nl-NL"/>
        </w:rPr>
        <w:t>Boomgaard, P. and Kroonenberg, P. M.</w:t>
      </w:r>
      <w:r w:rsidR="007E514C">
        <w:rPr>
          <w:lang w:val="en-US" w:eastAsia="nl-NL"/>
        </w:rPr>
        <w:t xml:space="preserve"> (2017). </w:t>
      </w:r>
      <w:r w:rsidR="007E514C" w:rsidRPr="002B2F62">
        <w:rPr>
          <w:lang w:val="en-US" w:eastAsia="nl-NL"/>
        </w:rPr>
        <w:t xml:space="preserve">Rice, sugar, and livestock in </w:t>
      </w:r>
      <w:r w:rsidR="007E514C">
        <w:rPr>
          <w:lang w:val="en-US" w:eastAsia="nl-NL"/>
        </w:rPr>
        <w:t>J</w:t>
      </w:r>
      <w:r w:rsidR="007E514C" w:rsidRPr="002B2F62">
        <w:rPr>
          <w:lang w:val="en-US" w:eastAsia="nl-NL"/>
        </w:rPr>
        <w:t>ava, 1820-1940:</w:t>
      </w:r>
      <w:r w:rsidR="007E514C">
        <w:rPr>
          <w:lang w:val="en-US" w:eastAsia="nl-NL"/>
        </w:rPr>
        <w:t xml:space="preserve"> </w:t>
      </w:r>
      <w:r w:rsidR="007E514C" w:rsidRPr="002B2F62">
        <w:rPr>
          <w:lang w:val="en-US" w:eastAsia="nl-NL"/>
        </w:rPr>
        <w:t>Geertz's agricultural involution</w:t>
      </w:r>
      <w:r w:rsidR="007E514C">
        <w:rPr>
          <w:lang w:val="en-US" w:eastAsia="nl-NL"/>
        </w:rPr>
        <w:t xml:space="preserve">. In </w:t>
      </w:r>
      <w:r w:rsidR="007E514C" w:rsidRPr="002B2F62">
        <w:rPr>
          <w:lang w:val="en-US" w:eastAsia="nl-NL"/>
        </w:rPr>
        <w:t>Bray, F.</w:t>
      </w:r>
      <w:r w:rsidR="007E514C">
        <w:rPr>
          <w:lang w:val="en-US" w:eastAsia="nl-NL"/>
        </w:rPr>
        <w:t>,</w:t>
      </w:r>
      <w:r w:rsidR="007E514C" w:rsidRPr="002B2F62">
        <w:rPr>
          <w:lang w:val="en-US" w:eastAsia="nl-NL"/>
        </w:rPr>
        <w:t xml:space="preserve"> Coclanis, P. A. </w:t>
      </w:r>
      <w:r w:rsidR="007E514C">
        <w:rPr>
          <w:lang w:val="en-US" w:eastAsia="nl-NL"/>
        </w:rPr>
        <w:t>,</w:t>
      </w:r>
      <w:r w:rsidR="007E514C" w:rsidRPr="002B2F62">
        <w:rPr>
          <w:lang w:val="en-US" w:eastAsia="nl-NL"/>
        </w:rPr>
        <w:t xml:space="preserve"> Fields</w:t>
      </w:r>
      <w:r w:rsidR="007E514C">
        <w:rPr>
          <w:lang w:val="en-US" w:eastAsia="nl-NL"/>
        </w:rPr>
        <w:t>-</w:t>
      </w:r>
      <w:r w:rsidR="007E514C" w:rsidRPr="002B2F62">
        <w:rPr>
          <w:lang w:val="en-US" w:eastAsia="nl-NL"/>
        </w:rPr>
        <w:t xml:space="preserve">Black, E. L </w:t>
      </w:r>
      <w:r w:rsidR="007E514C">
        <w:rPr>
          <w:lang w:val="en-US" w:eastAsia="nl-NL"/>
        </w:rPr>
        <w:t>&amp;</w:t>
      </w:r>
      <w:r w:rsidR="007E514C" w:rsidRPr="002B2F62">
        <w:rPr>
          <w:lang w:val="en-US" w:eastAsia="nl-NL"/>
        </w:rPr>
        <w:t xml:space="preserve"> Sch</w:t>
      </w:r>
      <w:r w:rsidR="007E514C">
        <w:rPr>
          <w:lang w:val="en-US" w:eastAsia="nl-NL"/>
        </w:rPr>
        <w:t>ä</w:t>
      </w:r>
      <w:r w:rsidR="007E514C" w:rsidRPr="002B2F62">
        <w:rPr>
          <w:lang w:val="en-US" w:eastAsia="nl-NL"/>
        </w:rPr>
        <w:t>fer</w:t>
      </w:r>
      <w:r w:rsidR="007E514C">
        <w:rPr>
          <w:lang w:val="en-US" w:eastAsia="nl-NL"/>
        </w:rPr>
        <w:t>, D.</w:t>
      </w:r>
      <w:r w:rsidR="007E514C" w:rsidRPr="002B2F62">
        <w:rPr>
          <w:lang w:val="en-US" w:eastAsia="nl-NL"/>
        </w:rPr>
        <w:t>.</w:t>
      </w:r>
      <w:r w:rsidR="007E514C">
        <w:rPr>
          <w:lang w:val="en-US" w:eastAsia="nl-NL"/>
        </w:rPr>
        <w:t xml:space="preserve">(Eds.), </w:t>
      </w:r>
      <w:r w:rsidR="007E514C" w:rsidRPr="000004DF">
        <w:rPr>
          <w:i/>
          <w:iCs/>
          <w:lang w:val="en-US" w:eastAsia="nl-NL"/>
        </w:rPr>
        <w:t>Rice</w:t>
      </w:r>
      <w:r w:rsidR="007E514C">
        <w:rPr>
          <w:i/>
          <w:iCs/>
          <w:lang w:val="en-US" w:eastAsia="nl-NL"/>
        </w:rPr>
        <w:t>:</w:t>
      </w:r>
      <w:r w:rsidR="007E514C" w:rsidRPr="000004DF">
        <w:rPr>
          <w:i/>
          <w:iCs/>
          <w:lang w:val="en-US" w:eastAsia="nl-NL"/>
        </w:rPr>
        <w:t xml:space="preserve"> Global networks and new histories</w:t>
      </w:r>
      <w:r w:rsidR="007E514C">
        <w:rPr>
          <w:lang w:val="en-US" w:eastAsia="nl-NL"/>
        </w:rPr>
        <w:t>.</w:t>
      </w:r>
      <w:r w:rsidR="007E514C" w:rsidRPr="002B2F62">
        <w:rPr>
          <w:lang w:val="en-US" w:eastAsia="nl-NL"/>
        </w:rPr>
        <w:t xml:space="preserve">  New York, NY, USA</w:t>
      </w:r>
      <w:r w:rsidR="007E514C">
        <w:rPr>
          <w:lang w:val="en-US" w:eastAsia="nl-NL"/>
        </w:rPr>
        <w:t>:</w:t>
      </w:r>
      <w:r w:rsidR="007E514C" w:rsidRPr="002B2F62">
        <w:rPr>
          <w:lang w:val="en-US" w:eastAsia="nl-NL"/>
        </w:rPr>
        <w:t xml:space="preserve"> Cambridge University Press</w:t>
      </w:r>
      <w:r w:rsidR="007E514C">
        <w:rPr>
          <w:lang w:val="en-US" w:eastAsia="nl-NL"/>
        </w:rPr>
        <w:t xml:space="preserve">: pp. </w:t>
      </w:r>
      <w:r w:rsidR="007E514C" w:rsidRPr="002B2F62">
        <w:rPr>
          <w:lang w:val="en-US" w:eastAsia="nl-NL"/>
        </w:rPr>
        <w:t>56</w:t>
      </w:r>
      <w:r w:rsidR="007E514C">
        <w:rPr>
          <w:lang w:val="en-US" w:eastAsia="nl-NL"/>
        </w:rPr>
        <w:t>—</w:t>
      </w:r>
      <w:r w:rsidR="007E514C" w:rsidRPr="002B2F62">
        <w:rPr>
          <w:lang w:val="en-US" w:eastAsia="nl-NL"/>
        </w:rPr>
        <w:t>83</w:t>
      </w:r>
      <w:r w:rsidR="007E514C">
        <w:rPr>
          <w:lang w:val="en-US" w:eastAsia="nl-NL"/>
        </w:rPr>
        <w:t xml:space="preserve">; </w:t>
      </w:r>
      <w:r w:rsidR="007E514C" w:rsidRPr="002B2F62">
        <w:rPr>
          <w:lang w:val="en-US" w:eastAsia="nl-NL"/>
        </w:rPr>
        <w:t>isbn=978-1-107-04439-5</w:t>
      </w:r>
      <w:r w:rsidR="007E514C">
        <w:rPr>
          <w:lang w:val="en-US" w:eastAsia="nl-NL"/>
        </w:rPr>
        <w:t>.</w:t>
      </w:r>
    </w:p>
    <w:p w14:paraId="6CCDC65F" w14:textId="2D401D61" w:rsidR="002B2F62" w:rsidRPr="002B2F62" w:rsidRDefault="00B81491" w:rsidP="00B81491">
      <w:pPr>
        <w:widowControl/>
        <w:autoSpaceDE/>
        <w:autoSpaceDN/>
        <w:adjustRightInd/>
        <w:spacing w:after="160" w:line="259" w:lineRule="auto"/>
        <w:ind w:firstLine="0"/>
        <w:rPr>
          <w:lang w:val="en-US" w:eastAsia="nl-NL"/>
        </w:rPr>
      </w:pPr>
      <w:r>
        <w:rPr>
          <w:lang w:val="en-US" w:eastAsia="nl-NL"/>
        </w:rPr>
        <w:br w:type="page"/>
      </w:r>
    </w:p>
    <w:p w14:paraId="4C06C60E" w14:textId="6A30B8A5" w:rsidR="002B2F62" w:rsidRDefault="002B2F62" w:rsidP="002B2F62">
      <w:pPr>
        <w:pStyle w:val="Heading2"/>
      </w:pPr>
      <w:r w:rsidRPr="00DC6CF6">
        <w:lastRenderedPageBreak/>
        <w:t xml:space="preserve">08. Seriation: Graves in the Münsingen-Rain burial site </w:t>
      </w:r>
    </w:p>
    <w:p w14:paraId="2F679F0A" w14:textId="77777777" w:rsidR="00BF18A0" w:rsidRDefault="00BF18A0" w:rsidP="00BF18A0">
      <w:pPr>
        <w:pStyle w:val="ListParagraph"/>
        <w:numPr>
          <w:ilvl w:val="0"/>
          <w:numId w:val="2"/>
        </w:numPr>
        <w:rPr>
          <w:b/>
          <w:bCs/>
          <w:lang w:eastAsia="nl-NL"/>
        </w:rPr>
      </w:pPr>
      <w:r w:rsidRPr="00BF18A0">
        <w:rPr>
          <w:b/>
          <w:bCs/>
          <w:lang w:eastAsia="nl-NL"/>
        </w:rPr>
        <w:t>Abstract</w:t>
      </w:r>
    </w:p>
    <w:p w14:paraId="354D1727" w14:textId="1A1A6F74" w:rsidR="00BF18A0" w:rsidRDefault="00BF18A0" w:rsidP="00BF18A0">
      <w:pPr>
        <w:pStyle w:val="ListParagraph"/>
        <w:numPr>
          <w:ilvl w:val="1"/>
          <w:numId w:val="2"/>
        </w:numPr>
        <w:ind w:left="1134"/>
        <w:rPr>
          <w:i/>
          <w:iCs/>
          <w:lang w:eastAsia="nl-NL"/>
        </w:rPr>
      </w:pPr>
      <w:r w:rsidRPr="00BF18A0">
        <w:rPr>
          <w:i/>
          <w:iCs/>
          <w:lang w:eastAsia="nl-NL"/>
        </w:rPr>
        <w:t>Main</w:t>
      </w:r>
      <w:r>
        <w:rPr>
          <w:i/>
          <w:iCs/>
          <w:lang w:eastAsia="nl-NL"/>
        </w:rPr>
        <w:t xml:space="preserve"> topic:.</w:t>
      </w:r>
      <w:r w:rsidR="00F54156" w:rsidRPr="00F54156">
        <w:rPr>
          <w:lang w:val="en-US" w:eastAsia="nl-NL"/>
        </w:rPr>
        <w:t xml:space="preserve"> The burial site of M</w:t>
      </w:r>
      <w:r w:rsidR="00F54156">
        <w:rPr>
          <w:lang w:val="en-US" w:eastAsia="nl-NL"/>
        </w:rPr>
        <w:t>ü</w:t>
      </w:r>
      <w:r w:rsidR="00F54156" w:rsidRPr="00F54156">
        <w:rPr>
          <w:lang w:val="en-US" w:eastAsia="nl-NL"/>
        </w:rPr>
        <w:t>nsingen-Rain</w:t>
      </w:r>
      <w:r w:rsidR="00F54156">
        <w:rPr>
          <w:lang w:val="en-US" w:eastAsia="nl-NL"/>
        </w:rPr>
        <w:t>, Switzerland</w:t>
      </w:r>
      <w:r w:rsidR="00F54156" w:rsidRPr="00F54156">
        <w:rPr>
          <w:lang w:val="en-US" w:eastAsia="nl-NL"/>
        </w:rPr>
        <w:t xml:space="preserve"> is situated on a ridge and contains a large number of graves, many of which contain artefacts. The graves have been dated by their distance fro</w:t>
      </w:r>
      <w:r w:rsidR="00812472">
        <w:rPr>
          <w:lang w:val="en-US" w:eastAsia="nl-NL"/>
        </w:rPr>
        <w:t xml:space="preserve">m the village by Hodson. Is it </w:t>
      </w:r>
      <w:r w:rsidR="00F54156" w:rsidRPr="00F54156">
        <w:rPr>
          <w:lang w:val="en-US" w:eastAsia="nl-NL"/>
        </w:rPr>
        <w:t>also possible to statistically validate this dating from the artefacts in the graves?</w:t>
      </w:r>
    </w:p>
    <w:p w14:paraId="697E08CF" w14:textId="62924105" w:rsidR="00BF18A0" w:rsidRDefault="00BF18A0" w:rsidP="00BF18A0">
      <w:pPr>
        <w:pStyle w:val="ListParagraph"/>
        <w:numPr>
          <w:ilvl w:val="1"/>
          <w:numId w:val="2"/>
        </w:numPr>
        <w:ind w:left="1134"/>
        <w:rPr>
          <w:i/>
          <w:iCs/>
          <w:lang w:eastAsia="nl-NL"/>
        </w:rPr>
      </w:pPr>
      <w:r>
        <w:rPr>
          <w:i/>
          <w:iCs/>
          <w:lang w:eastAsia="nl-NL"/>
        </w:rPr>
        <w:t>Data:</w:t>
      </w:r>
      <w:r w:rsidR="00191783" w:rsidRPr="00191783">
        <w:rPr>
          <w:lang w:val="en-US" w:eastAsia="nl-NL"/>
        </w:rPr>
        <w:t xml:space="preserve"> </w:t>
      </w:r>
      <w:r w:rsidR="00191783" w:rsidRPr="00F54156">
        <w:rPr>
          <w:lang w:val="en-US" w:eastAsia="nl-NL"/>
        </w:rPr>
        <w:t>An occurrence table of graves by artefacts consisting of ones (artefact present in the grave) and zeroes (artefact absent from the grave).</w:t>
      </w:r>
    </w:p>
    <w:p w14:paraId="2324DEA5" w14:textId="29688262" w:rsidR="00BF18A0" w:rsidRDefault="00BF18A0" w:rsidP="00BF18A0">
      <w:pPr>
        <w:pStyle w:val="ListParagraph"/>
        <w:numPr>
          <w:ilvl w:val="1"/>
          <w:numId w:val="2"/>
        </w:numPr>
        <w:ind w:left="1134"/>
        <w:rPr>
          <w:i/>
          <w:iCs/>
          <w:lang w:eastAsia="nl-NL"/>
        </w:rPr>
      </w:pPr>
      <w:r>
        <w:rPr>
          <w:i/>
          <w:iCs/>
          <w:lang w:eastAsia="nl-NL"/>
        </w:rPr>
        <w:t>Research questions:</w:t>
      </w:r>
      <w:r w:rsidR="00191783" w:rsidRPr="00191783">
        <w:rPr>
          <w:lang w:val="en-US" w:eastAsia="nl-NL"/>
        </w:rPr>
        <w:t xml:space="preserve"> </w:t>
      </w:r>
      <w:r w:rsidR="00191783" w:rsidRPr="00F54156">
        <w:rPr>
          <w:lang w:val="en-US" w:eastAsia="nl-NL"/>
        </w:rPr>
        <w:t>Is it possible to validate the archeological chronology of the graves by applying statistical procedures on the table of occurrences?</w:t>
      </w:r>
    </w:p>
    <w:p w14:paraId="77C18148" w14:textId="25BAB218" w:rsidR="00BF18A0" w:rsidRPr="00F54156" w:rsidRDefault="00BF18A0" w:rsidP="00F54156">
      <w:pPr>
        <w:pStyle w:val="ListParagraph"/>
        <w:numPr>
          <w:ilvl w:val="0"/>
          <w:numId w:val="2"/>
        </w:numPr>
        <w:rPr>
          <w:i/>
          <w:iCs/>
          <w:lang w:eastAsia="nl-NL"/>
        </w:rPr>
      </w:pPr>
      <w:r w:rsidRPr="00BF18A0">
        <w:rPr>
          <w:b/>
          <w:bCs/>
          <w:i/>
          <w:iCs/>
          <w:lang w:eastAsia="nl-NL"/>
        </w:rPr>
        <w:t>File</w:t>
      </w:r>
      <w:r>
        <w:rPr>
          <w:i/>
          <w:iCs/>
          <w:lang w:eastAsia="nl-NL"/>
        </w:rPr>
        <w:t>:</w:t>
      </w:r>
      <w:r w:rsidR="00F54156">
        <w:rPr>
          <w:i/>
          <w:iCs/>
          <w:lang w:eastAsia="nl-NL"/>
        </w:rPr>
        <w:t>08_Hodson_Munsingen.sav</w:t>
      </w:r>
    </w:p>
    <w:p w14:paraId="55899EAA" w14:textId="5FFB1222" w:rsidR="00BF18A0" w:rsidRPr="00F54156" w:rsidRDefault="00BF18A0" w:rsidP="00F54156">
      <w:pPr>
        <w:pStyle w:val="ListParagraph"/>
        <w:numPr>
          <w:ilvl w:val="0"/>
          <w:numId w:val="2"/>
        </w:numPr>
        <w:rPr>
          <w:i/>
          <w:iCs/>
          <w:lang w:eastAsia="nl-NL"/>
        </w:rPr>
      </w:pPr>
      <w:r w:rsidRPr="00F54156">
        <w:rPr>
          <w:b/>
          <w:bCs/>
          <w:i/>
          <w:iCs/>
          <w:lang w:eastAsia="nl-NL"/>
        </w:rPr>
        <w:t>Reference</w:t>
      </w:r>
      <w:r w:rsidRPr="00F54156">
        <w:rPr>
          <w:i/>
          <w:iCs/>
          <w:lang w:eastAsia="nl-NL"/>
        </w:rPr>
        <w:t>:</w:t>
      </w:r>
      <w:r w:rsidR="00F54156" w:rsidRPr="00F54156">
        <w:rPr>
          <w:lang w:eastAsia="nl-NL"/>
        </w:rPr>
        <w:t xml:space="preserve"> </w:t>
      </w:r>
      <w:r w:rsidR="00F54156">
        <w:rPr>
          <w:lang w:eastAsia="nl-NL"/>
        </w:rPr>
        <w:t xml:space="preserve">Kendall, D. G. (1970). A mathematical approach to seriation, </w:t>
      </w:r>
      <w:r w:rsidR="00F54156" w:rsidRPr="00F54156">
        <w:rPr>
          <w:i/>
          <w:iCs/>
          <w:lang w:eastAsia="nl-NL"/>
        </w:rPr>
        <w:t>Philosophical Transactions of the Royal Society of London</w:t>
      </w:r>
      <w:r w:rsidR="00B263B5">
        <w:rPr>
          <w:i/>
          <w:iCs/>
          <w:lang w:eastAsia="nl-NL"/>
        </w:rPr>
        <w:t xml:space="preserve"> (Series</w:t>
      </w:r>
      <w:r w:rsidR="00F54156" w:rsidRPr="00F54156">
        <w:rPr>
          <w:i/>
          <w:iCs/>
          <w:lang w:eastAsia="nl-NL"/>
        </w:rPr>
        <w:t xml:space="preserve"> </w:t>
      </w:r>
      <w:r w:rsidR="00F54156" w:rsidRPr="00B263B5">
        <w:rPr>
          <w:i/>
          <w:iCs/>
          <w:lang w:eastAsia="nl-NL"/>
        </w:rPr>
        <w:t>A</w:t>
      </w:r>
      <w:r w:rsidR="00B263B5">
        <w:rPr>
          <w:lang w:eastAsia="nl-NL"/>
        </w:rPr>
        <w:t>)</w:t>
      </w:r>
      <w:r w:rsidR="00F54156">
        <w:rPr>
          <w:lang w:eastAsia="nl-NL"/>
        </w:rPr>
        <w:t xml:space="preserve">, </w:t>
      </w:r>
      <w:r w:rsidR="00F54156" w:rsidRPr="00F54156">
        <w:rPr>
          <w:i/>
          <w:iCs/>
          <w:lang w:eastAsia="nl-NL"/>
        </w:rPr>
        <w:t>269</w:t>
      </w:r>
      <w:r w:rsidR="00F54156">
        <w:rPr>
          <w:lang w:eastAsia="nl-NL"/>
        </w:rPr>
        <w:t>, 125—135; doi=10.1098/rsta.1970.0091.</w:t>
      </w:r>
    </w:p>
    <w:p w14:paraId="1B98D52C" w14:textId="77777777" w:rsidR="00BF18A0" w:rsidRPr="00BF18A0" w:rsidRDefault="00BF18A0" w:rsidP="00F54156">
      <w:pPr>
        <w:pStyle w:val="ListParagraph"/>
        <w:ind w:left="1440" w:firstLine="0"/>
        <w:rPr>
          <w:i/>
          <w:iCs/>
          <w:lang w:eastAsia="nl-NL"/>
        </w:rPr>
      </w:pPr>
    </w:p>
    <w:p w14:paraId="1195D44C" w14:textId="77777777" w:rsidR="00DE3E86" w:rsidRPr="00DC6CF6" w:rsidRDefault="00DE3E86" w:rsidP="00DE3E86">
      <w:pPr>
        <w:pStyle w:val="Heading1"/>
      </w:pPr>
      <w:r w:rsidRPr="00DC6CF6">
        <w:t>Arts</w:t>
      </w:r>
    </w:p>
    <w:p w14:paraId="3BFE3396" w14:textId="5136C4A9" w:rsidR="00DE3E86" w:rsidRDefault="00DE3E86" w:rsidP="00DE3E86">
      <w:pPr>
        <w:pStyle w:val="Heading2"/>
      </w:pPr>
      <w:r w:rsidRPr="00DC6CF6">
        <w:t>09. Complex response data: Evaluating Marian art (supplier: Polzella)</w:t>
      </w:r>
    </w:p>
    <w:p w14:paraId="13F6AE36" w14:textId="77777777" w:rsidR="00BF18A0" w:rsidRDefault="00BF18A0" w:rsidP="00BF18A0">
      <w:pPr>
        <w:pStyle w:val="ListParagraph"/>
        <w:numPr>
          <w:ilvl w:val="0"/>
          <w:numId w:val="2"/>
        </w:numPr>
        <w:rPr>
          <w:b/>
          <w:bCs/>
          <w:lang w:eastAsia="nl-NL"/>
        </w:rPr>
      </w:pPr>
      <w:r w:rsidRPr="00BF18A0">
        <w:rPr>
          <w:b/>
          <w:bCs/>
          <w:lang w:eastAsia="nl-NL"/>
        </w:rPr>
        <w:t>Abstract</w:t>
      </w:r>
    </w:p>
    <w:p w14:paraId="7985FB65" w14:textId="757E9861" w:rsidR="00BF18A0" w:rsidRDefault="00BF18A0" w:rsidP="00BF18A0">
      <w:pPr>
        <w:pStyle w:val="ListParagraph"/>
        <w:numPr>
          <w:ilvl w:val="1"/>
          <w:numId w:val="2"/>
        </w:numPr>
        <w:ind w:left="1134"/>
        <w:rPr>
          <w:i/>
          <w:iCs/>
          <w:lang w:eastAsia="nl-NL"/>
        </w:rPr>
      </w:pPr>
      <w:r w:rsidRPr="00BF18A0">
        <w:rPr>
          <w:i/>
          <w:iCs/>
          <w:lang w:eastAsia="nl-NL"/>
        </w:rPr>
        <w:t>Main</w:t>
      </w:r>
      <w:r>
        <w:rPr>
          <w:i/>
          <w:iCs/>
          <w:lang w:eastAsia="nl-NL"/>
        </w:rPr>
        <w:t xml:space="preserve"> topic:</w:t>
      </w:r>
      <w:r w:rsidR="008A350C">
        <w:rPr>
          <w:i/>
          <w:iCs/>
          <w:lang w:eastAsia="nl-NL"/>
        </w:rPr>
        <w:t xml:space="preserve"> </w:t>
      </w:r>
      <w:r w:rsidR="008A350C" w:rsidRPr="008A350C">
        <w:rPr>
          <w:lang w:val="en-US" w:eastAsia="nl-NL"/>
        </w:rPr>
        <w:t>Four categories of paintings of the Virgin Mary in</w:t>
      </w:r>
      <w:r w:rsidR="008A350C">
        <w:rPr>
          <w:lang w:val="en-US" w:eastAsia="nl-NL"/>
        </w:rPr>
        <w:t xml:space="preserve"> </w:t>
      </w:r>
      <w:r w:rsidR="008A350C" w:rsidRPr="008A350C">
        <w:rPr>
          <w:lang w:val="en-US" w:eastAsia="nl-NL"/>
        </w:rPr>
        <w:t>particular two different types of content and executed in two different styles, were evaluated by student judges.</w:t>
      </w:r>
    </w:p>
    <w:p w14:paraId="240A5139" w14:textId="41CFB6FA" w:rsidR="00BF18A0" w:rsidRDefault="00BF18A0" w:rsidP="00BF18A0">
      <w:pPr>
        <w:pStyle w:val="ListParagraph"/>
        <w:numPr>
          <w:ilvl w:val="1"/>
          <w:numId w:val="2"/>
        </w:numPr>
        <w:ind w:left="1134"/>
        <w:rPr>
          <w:i/>
          <w:iCs/>
          <w:lang w:eastAsia="nl-NL"/>
        </w:rPr>
      </w:pPr>
      <w:r>
        <w:rPr>
          <w:i/>
          <w:iCs/>
          <w:lang w:eastAsia="nl-NL"/>
        </w:rPr>
        <w:t>Data:</w:t>
      </w:r>
      <w:r w:rsidR="008A350C" w:rsidRPr="008A350C">
        <w:rPr>
          <w:lang w:val="en-US" w:eastAsia="nl-NL"/>
        </w:rPr>
        <w:t xml:space="preserve"> Each of 89 students judged 24 paintings on 10 bipolar scales. The words in the scales were descriptive, evaluative, or emotional</w:t>
      </w:r>
    </w:p>
    <w:p w14:paraId="3ADAB12D" w14:textId="433A00A9" w:rsidR="00BF18A0" w:rsidRDefault="00BF18A0" w:rsidP="00BF18A0">
      <w:pPr>
        <w:pStyle w:val="ListParagraph"/>
        <w:numPr>
          <w:ilvl w:val="1"/>
          <w:numId w:val="2"/>
        </w:numPr>
        <w:ind w:left="1134"/>
        <w:rPr>
          <w:i/>
          <w:iCs/>
          <w:lang w:eastAsia="nl-NL"/>
        </w:rPr>
      </w:pPr>
      <w:r>
        <w:rPr>
          <w:i/>
          <w:iCs/>
          <w:lang w:eastAsia="nl-NL"/>
        </w:rPr>
        <w:t>Research questions:</w:t>
      </w:r>
      <w:r w:rsidR="008A350C" w:rsidRPr="008A350C">
        <w:rPr>
          <w:lang w:val="en-US" w:eastAsia="nl-NL"/>
        </w:rPr>
        <w:t xml:space="preserve"> The central question was whether the judgements were influenced by </w:t>
      </w:r>
      <w:r w:rsidR="008A350C" w:rsidRPr="008A350C">
        <w:rPr>
          <w:i/>
          <w:iCs/>
          <w:lang w:val="en-US" w:eastAsia="nl-NL"/>
        </w:rPr>
        <w:t>Style</w:t>
      </w:r>
      <w:r w:rsidR="008A350C" w:rsidRPr="008A350C">
        <w:rPr>
          <w:lang w:val="en-US" w:eastAsia="nl-NL"/>
        </w:rPr>
        <w:t xml:space="preserve"> (pre-Renaissance and post-Renaissance) and </w:t>
      </w:r>
      <w:r w:rsidR="008A350C" w:rsidRPr="008A350C">
        <w:rPr>
          <w:i/>
          <w:iCs/>
          <w:lang w:val="en-US" w:eastAsia="nl-NL"/>
        </w:rPr>
        <w:t>Type of Content</w:t>
      </w:r>
      <w:r w:rsidR="008A350C" w:rsidRPr="008A350C">
        <w:rPr>
          <w:lang w:val="en-US" w:eastAsia="nl-NL"/>
        </w:rPr>
        <w:t xml:space="preserve"> (event and devotional). An additional question was whether students' Age and Gender affected their judgements of the paintings. Another question wa</w:t>
      </w:r>
      <w:r w:rsidR="00812472">
        <w:rPr>
          <w:lang w:val="en-US" w:eastAsia="nl-NL"/>
        </w:rPr>
        <w:t xml:space="preserve">s the structure of the scales, </w:t>
      </w:r>
      <w:r w:rsidR="008A350C" w:rsidRPr="008A350C">
        <w:rPr>
          <w:lang w:val="en-US" w:eastAsia="nl-NL"/>
        </w:rPr>
        <w:t>in particular whether the scales functioned in the same way for all four painting categories.</w:t>
      </w:r>
    </w:p>
    <w:p w14:paraId="72CBF166" w14:textId="263231D2" w:rsidR="00BF18A0" w:rsidRDefault="00BF18A0" w:rsidP="00BF18A0">
      <w:pPr>
        <w:pStyle w:val="ListParagraph"/>
        <w:numPr>
          <w:ilvl w:val="0"/>
          <w:numId w:val="2"/>
        </w:numPr>
        <w:rPr>
          <w:i/>
          <w:iCs/>
          <w:lang w:eastAsia="nl-NL"/>
        </w:rPr>
      </w:pPr>
      <w:r w:rsidRPr="00BF18A0">
        <w:rPr>
          <w:b/>
          <w:bCs/>
          <w:i/>
          <w:iCs/>
          <w:lang w:eastAsia="nl-NL"/>
        </w:rPr>
        <w:t>File</w:t>
      </w:r>
      <w:r>
        <w:rPr>
          <w:i/>
          <w:iCs/>
          <w:lang w:eastAsia="nl-NL"/>
        </w:rPr>
        <w:t>:</w:t>
      </w:r>
      <w:r w:rsidR="00C9444A">
        <w:rPr>
          <w:i/>
          <w:iCs/>
          <w:lang w:eastAsia="nl-NL"/>
        </w:rPr>
        <w:t>09_Polzella_MarianArt.sav</w:t>
      </w:r>
    </w:p>
    <w:p w14:paraId="25C55BD1" w14:textId="23383076" w:rsidR="00BF18A0" w:rsidRDefault="00BF18A0" w:rsidP="00BF18A0">
      <w:pPr>
        <w:pStyle w:val="ListParagraph"/>
        <w:numPr>
          <w:ilvl w:val="0"/>
          <w:numId w:val="2"/>
        </w:numPr>
        <w:rPr>
          <w:i/>
          <w:iCs/>
          <w:lang w:eastAsia="nl-NL"/>
        </w:rPr>
      </w:pPr>
      <w:r w:rsidRPr="00BF18A0">
        <w:rPr>
          <w:b/>
          <w:bCs/>
          <w:i/>
          <w:iCs/>
          <w:lang w:eastAsia="nl-NL"/>
        </w:rPr>
        <w:t>Reference</w:t>
      </w:r>
      <w:r>
        <w:rPr>
          <w:i/>
          <w:iCs/>
          <w:lang w:eastAsia="nl-NL"/>
        </w:rPr>
        <w:t>:</w:t>
      </w:r>
      <w:r w:rsidR="00C9444A" w:rsidRPr="00C9444A">
        <w:rPr>
          <w:lang w:val="en-US" w:eastAsia="nl-NL"/>
        </w:rPr>
        <w:t xml:space="preserve"> </w:t>
      </w:r>
      <w:r w:rsidR="00C9444A" w:rsidRPr="007039B1">
        <w:rPr>
          <w:lang w:val="en-US" w:eastAsia="nl-NL"/>
        </w:rPr>
        <w:t>Polzella, J. P.</w:t>
      </w:r>
      <w:r w:rsidR="00C9444A">
        <w:rPr>
          <w:lang w:val="en-US" w:eastAsia="nl-NL"/>
        </w:rPr>
        <w:t>,</w:t>
      </w:r>
      <w:r w:rsidR="00C9444A" w:rsidRPr="007039B1">
        <w:rPr>
          <w:lang w:val="en-US" w:eastAsia="nl-NL"/>
        </w:rPr>
        <w:t xml:space="preserve">  Roten, J. G.</w:t>
      </w:r>
      <w:r w:rsidR="00C9444A">
        <w:rPr>
          <w:lang w:val="en-US" w:eastAsia="nl-NL"/>
        </w:rPr>
        <w:t>, &amp;</w:t>
      </w:r>
      <w:r w:rsidR="00C9444A" w:rsidRPr="007039B1">
        <w:rPr>
          <w:lang w:val="en-US" w:eastAsia="nl-NL"/>
        </w:rPr>
        <w:t xml:space="preserve"> Parker, C. W. </w:t>
      </w:r>
      <w:r w:rsidR="00C9444A">
        <w:rPr>
          <w:lang w:val="en-US" w:eastAsia="nl-NL"/>
        </w:rPr>
        <w:t xml:space="preserve"> (1998).</w:t>
      </w:r>
      <w:r w:rsidR="00C9444A" w:rsidRPr="007039B1">
        <w:rPr>
          <w:lang w:val="en-US" w:eastAsia="nl-NL"/>
        </w:rPr>
        <w:t xml:space="preserve"> Images of Mary: Effects of style and content on reactions to Marian art.,10th Annual Convention of the American Psychological Society,</w:t>
      </w:r>
      <w:r w:rsidR="00812472">
        <w:rPr>
          <w:lang w:val="en-US" w:eastAsia="nl-NL"/>
        </w:rPr>
        <w:t xml:space="preserve"> </w:t>
      </w:r>
      <w:r w:rsidR="00C9444A" w:rsidRPr="007039B1">
        <w:rPr>
          <w:lang w:val="en-US" w:eastAsia="nl-NL"/>
        </w:rPr>
        <w:t>Washington, DC, USA</w:t>
      </w:r>
      <w:r w:rsidR="00C9444A">
        <w:rPr>
          <w:lang w:val="en-US" w:eastAsia="nl-NL"/>
        </w:rPr>
        <w:t xml:space="preserve">; </w:t>
      </w:r>
      <w:r w:rsidR="00C9444A" w:rsidRPr="007039B1">
        <w:rPr>
          <w:lang w:val="en-US" w:eastAsia="nl-NL"/>
        </w:rPr>
        <w:t xml:space="preserve">  url=https://udayton.edu/imri/mary/u/undergraduates-psychological-reactions-to-marian-art.php</w:t>
      </w:r>
    </w:p>
    <w:p w14:paraId="392D9FB6" w14:textId="45D8AEF9" w:rsidR="00B81491" w:rsidRDefault="008A350C" w:rsidP="008A350C">
      <w:pPr>
        <w:ind w:firstLine="0"/>
        <w:rPr>
          <w:lang w:val="en-US" w:eastAsia="nl-NL"/>
        </w:rPr>
      </w:pPr>
      <w:r w:rsidRPr="008A350C">
        <w:rPr>
          <w:lang w:val="en-US" w:eastAsia="nl-NL"/>
        </w:rPr>
        <w:t xml:space="preserve"> </w:t>
      </w:r>
    </w:p>
    <w:p w14:paraId="015570E5" w14:textId="100A41EA" w:rsidR="007039B1" w:rsidRPr="00DE3E86" w:rsidRDefault="00B81491" w:rsidP="00B81491">
      <w:pPr>
        <w:widowControl/>
        <w:autoSpaceDE/>
        <w:autoSpaceDN/>
        <w:adjustRightInd/>
        <w:spacing w:after="160" w:line="259" w:lineRule="auto"/>
        <w:ind w:firstLine="0"/>
        <w:rPr>
          <w:lang w:val="en-US" w:eastAsia="nl-NL"/>
        </w:rPr>
      </w:pPr>
      <w:r>
        <w:rPr>
          <w:lang w:val="en-US" w:eastAsia="nl-NL"/>
        </w:rPr>
        <w:br w:type="page"/>
      </w:r>
    </w:p>
    <w:p w14:paraId="220DE260" w14:textId="46B045EC" w:rsidR="00DE3E86" w:rsidRDefault="00DE3E86" w:rsidP="00DE3E86">
      <w:pPr>
        <w:pStyle w:val="Heading2"/>
      </w:pPr>
      <w:r w:rsidRPr="00DC6CF6">
        <w:t>10. Rating scales: Craquelure and pictorial stylometry (supplier: Bucklow)</w:t>
      </w:r>
    </w:p>
    <w:p w14:paraId="42BA9A7B" w14:textId="77777777" w:rsidR="00BF18A0" w:rsidRDefault="00BF18A0" w:rsidP="00BF18A0">
      <w:pPr>
        <w:pStyle w:val="ListParagraph"/>
        <w:numPr>
          <w:ilvl w:val="0"/>
          <w:numId w:val="2"/>
        </w:numPr>
        <w:rPr>
          <w:b/>
          <w:bCs/>
          <w:lang w:eastAsia="nl-NL"/>
        </w:rPr>
      </w:pPr>
      <w:r w:rsidRPr="00BF18A0">
        <w:rPr>
          <w:b/>
          <w:bCs/>
          <w:lang w:eastAsia="nl-NL"/>
        </w:rPr>
        <w:t>Abstract</w:t>
      </w:r>
    </w:p>
    <w:p w14:paraId="0BC527CB" w14:textId="493374E7" w:rsidR="00BF18A0" w:rsidRDefault="00BF18A0" w:rsidP="00BF18A0">
      <w:pPr>
        <w:pStyle w:val="ListParagraph"/>
        <w:numPr>
          <w:ilvl w:val="1"/>
          <w:numId w:val="2"/>
        </w:numPr>
        <w:ind w:left="1134"/>
        <w:rPr>
          <w:i/>
          <w:iCs/>
          <w:lang w:eastAsia="nl-NL"/>
        </w:rPr>
      </w:pPr>
      <w:r w:rsidRPr="00BF18A0">
        <w:rPr>
          <w:i/>
          <w:iCs/>
          <w:lang w:eastAsia="nl-NL"/>
        </w:rPr>
        <w:t>Main</w:t>
      </w:r>
      <w:r>
        <w:rPr>
          <w:i/>
          <w:iCs/>
          <w:lang w:eastAsia="nl-NL"/>
        </w:rPr>
        <w:t xml:space="preserve"> topic:.</w:t>
      </w:r>
      <w:r w:rsidR="00377625" w:rsidRPr="00377625">
        <w:rPr>
          <w:lang w:val="en-US" w:eastAsia="nl-NL"/>
        </w:rPr>
        <w:t xml:space="preserve"> Paintings acquire cracks over time, but the way in which they do varies with the surface on which they were painted, and the painting materials used. Cracks in paintings from different traditions in Europe were characterised by expert judges.</w:t>
      </w:r>
    </w:p>
    <w:p w14:paraId="259458AF" w14:textId="6B5F9E94" w:rsidR="00BF18A0" w:rsidRDefault="00BF18A0" w:rsidP="00BF18A0">
      <w:pPr>
        <w:pStyle w:val="ListParagraph"/>
        <w:numPr>
          <w:ilvl w:val="1"/>
          <w:numId w:val="2"/>
        </w:numPr>
        <w:ind w:left="1134"/>
        <w:rPr>
          <w:i/>
          <w:iCs/>
          <w:lang w:eastAsia="nl-NL"/>
        </w:rPr>
      </w:pPr>
      <w:r>
        <w:rPr>
          <w:i/>
          <w:iCs/>
          <w:lang w:eastAsia="nl-NL"/>
        </w:rPr>
        <w:t>Data:</w:t>
      </w:r>
      <w:r w:rsidR="00377625" w:rsidRPr="00377625">
        <w:rPr>
          <w:lang w:val="en-US" w:eastAsia="nl-NL"/>
        </w:rPr>
        <w:t xml:space="preserve"> Small isolated segments of 40 paintings from four different areas in Europe were photographed a</w:t>
      </w:r>
      <w:r w:rsidR="00812472">
        <w:rPr>
          <w:lang w:val="en-US" w:eastAsia="nl-NL"/>
        </w:rPr>
        <w:t xml:space="preserve">nd used for the judgements. No </w:t>
      </w:r>
      <w:r w:rsidR="00377625" w:rsidRPr="00377625">
        <w:rPr>
          <w:lang w:val="en-US" w:eastAsia="nl-NL"/>
        </w:rPr>
        <w:t>information about the paintings was provided. The 50cm</w:t>
      </w:r>
      <w:r w:rsidR="005957EF" w:rsidRPr="005957EF">
        <w:rPr>
          <w:vertAlign w:val="superscript"/>
          <w:lang w:val="en-US" w:eastAsia="nl-NL"/>
        </w:rPr>
        <w:t>2</w:t>
      </w:r>
      <w:r w:rsidR="00377625" w:rsidRPr="00377625">
        <w:rPr>
          <w:lang w:val="en-US" w:eastAsia="nl-NL"/>
        </w:rPr>
        <w:t xml:space="preserve"> parts were judged on seven characteristics by the twenty-seven judges, creating a 40 </w:t>
      </w:r>
      <w:r w:rsidR="00377625">
        <w:rPr>
          <w:lang w:val="en-US" w:eastAsia="nl-NL"/>
        </w:rPr>
        <w:t>x</w:t>
      </w:r>
      <w:r w:rsidR="00377625" w:rsidRPr="00377625">
        <w:rPr>
          <w:lang w:val="en-US" w:eastAsia="nl-NL"/>
        </w:rPr>
        <w:t xml:space="preserve"> 7 </w:t>
      </w:r>
      <w:r w:rsidR="00377625">
        <w:rPr>
          <w:lang w:val="en-US" w:eastAsia="nl-NL"/>
        </w:rPr>
        <w:t>x</w:t>
      </w:r>
      <w:r w:rsidR="00377625" w:rsidRPr="00377625">
        <w:rPr>
          <w:lang w:val="en-US" w:eastAsia="nl-NL"/>
        </w:rPr>
        <w:t xml:space="preserve"> 27 data block.</w:t>
      </w:r>
    </w:p>
    <w:p w14:paraId="471B056B" w14:textId="33DB0888" w:rsidR="00BF18A0" w:rsidRDefault="00BF18A0" w:rsidP="00BF18A0">
      <w:pPr>
        <w:pStyle w:val="ListParagraph"/>
        <w:numPr>
          <w:ilvl w:val="1"/>
          <w:numId w:val="2"/>
        </w:numPr>
        <w:ind w:left="1134"/>
        <w:rPr>
          <w:i/>
          <w:iCs/>
          <w:lang w:eastAsia="nl-NL"/>
        </w:rPr>
      </w:pPr>
      <w:r>
        <w:rPr>
          <w:i/>
          <w:iCs/>
          <w:lang w:eastAsia="nl-NL"/>
        </w:rPr>
        <w:t>Research questions:</w:t>
      </w:r>
      <w:r w:rsidR="00377625" w:rsidRPr="00377625">
        <w:rPr>
          <w:lang w:val="en-US" w:eastAsia="nl-NL"/>
        </w:rPr>
        <w:t xml:space="preserve"> Can art-historical categories from different countries be distinguished via the judges' subjective scores? Do the different materials on which the paintings were made influence the cracks in such a way that their differences can be recovered from the judgements? </w:t>
      </w:r>
    </w:p>
    <w:p w14:paraId="4192ADD9" w14:textId="2F5DDA49" w:rsidR="00BF18A0" w:rsidRPr="00377625" w:rsidRDefault="00BF18A0" w:rsidP="00377625">
      <w:pPr>
        <w:pStyle w:val="ListParagraph"/>
        <w:numPr>
          <w:ilvl w:val="0"/>
          <w:numId w:val="2"/>
        </w:numPr>
        <w:rPr>
          <w:i/>
          <w:iCs/>
          <w:lang w:eastAsia="nl-NL"/>
        </w:rPr>
      </w:pPr>
      <w:r w:rsidRPr="00BF18A0">
        <w:rPr>
          <w:b/>
          <w:bCs/>
          <w:i/>
          <w:iCs/>
          <w:lang w:eastAsia="nl-NL"/>
        </w:rPr>
        <w:t>File</w:t>
      </w:r>
      <w:r>
        <w:rPr>
          <w:i/>
          <w:iCs/>
          <w:lang w:eastAsia="nl-NL"/>
        </w:rPr>
        <w:t>:</w:t>
      </w:r>
      <w:r w:rsidR="00377625">
        <w:rPr>
          <w:i/>
          <w:iCs/>
          <w:lang w:eastAsia="nl-NL"/>
        </w:rPr>
        <w:t xml:space="preserve"> 10_Bucklow_Craquelure</w:t>
      </w:r>
      <w:r w:rsidR="005957EF">
        <w:rPr>
          <w:i/>
          <w:iCs/>
          <w:lang w:eastAsia="nl-NL"/>
        </w:rPr>
        <w:t>Expert</w:t>
      </w:r>
      <w:r w:rsidR="002461C6">
        <w:rPr>
          <w:i/>
          <w:iCs/>
          <w:lang w:eastAsia="nl-NL"/>
        </w:rPr>
        <w:t>s</w:t>
      </w:r>
      <w:r w:rsidR="00377625">
        <w:rPr>
          <w:i/>
          <w:iCs/>
          <w:lang w:eastAsia="nl-NL"/>
        </w:rPr>
        <w:t>.sav</w:t>
      </w:r>
    </w:p>
    <w:p w14:paraId="33243486" w14:textId="26CCD888" w:rsidR="00BF18A0" w:rsidRDefault="00BF18A0" w:rsidP="00BF18A0">
      <w:pPr>
        <w:pStyle w:val="ListParagraph"/>
        <w:numPr>
          <w:ilvl w:val="0"/>
          <w:numId w:val="2"/>
        </w:numPr>
        <w:rPr>
          <w:i/>
          <w:iCs/>
          <w:lang w:eastAsia="nl-NL"/>
        </w:rPr>
      </w:pPr>
      <w:r w:rsidRPr="00BF18A0">
        <w:rPr>
          <w:b/>
          <w:bCs/>
          <w:i/>
          <w:iCs/>
          <w:lang w:eastAsia="nl-NL"/>
        </w:rPr>
        <w:t>Reference</w:t>
      </w:r>
      <w:r>
        <w:rPr>
          <w:i/>
          <w:iCs/>
          <w:lang w:eastAsia="nl-NL"/>
        </w:rPr>
        <w:t>:</w:t>
      </w:r>
      <w:r w:rsidR="00377625" w:rsidRPr="00377625">
        <w:rPr>
          <w:lang w:val="en-US" w:eastAsia="nl-NL"/>
        </w:rPr>
        <w:t xml:space="preserve"> </w:t>
      </w:r>
      <w:r w:rsidR="00377625" w:rsidRPr="00AA09B5">
        <w:rPr>
          <w:lang w:val="en-US" w:eastAsia="nl-NL"/>
        </w:rPr>
        <w:t>Bucklow, S.</w:t>
      </w:r>
      <w:r w:rsidR="00377625">
        <w:rPr>
          <w:lang w:val="en-US" w:eastAsia="nl-NL"/>
        </w:rPr>
        <w:t>(1998). A stylometric analysis of craquelure.</w:t>
      </w:r>
      <w:r w:rsidR="00377625" w:rsidRPr="00BC265A">
        <w:rPr>
          <w:i/>
          <w:iCs/>
          <w:lang w:val="en-US" w:eastAsia="nl-NL"/>
        </w:rPr>
        <w:t xml:space="preserve"> Computers and the Humanities</w:t>
      </w:r>
      <w:r w:rsidR="00377625">
        <w:rPr>
          <w:lang w:val="en-US" w:eastAsia="nl-NL"/>
        </w:rPr>
        <w:t xml:space="preserve">, </w:t>
      </w:r>
      <w:r w:rsidR="00377625" w:rsidRPr="00BC265A">
        <w:rPr>
          <w:i/>
          <w:iCs/>
          <w:lang w:val="en-US" w:eastAsia="nl-NL"/>
        </w:rPr>
        <w:t>31</w:t>
      </w:r>
      <w:r w:rsidR="00377625">
        <w:rPr>
          <w:lang w:val="en-US" w:eastAsia="nl-NL"/>
        </w:rPr>
        <w:t>, 503-521.</w:t>
      </w:r>
    </w:p>
    <w:p w14:paraId="3A25F488" w14:textId="5D22DD72" w:rsidR="00BC265A" w:rsidRPr="00DE3E86" w:rsidRDefault="00B81491" w:rsidP="00B81491">
      <w:pPr>
        <w:widowControl/>
        <w:autoSpaceDE/>
        <w:autoSpaceDN/>
        <w:adjustRightInd/>
        <w:spacing w:after="160" w:line="259" w:lineRule="auto"/>
        <w:ind w:firstLine="0"/>
        <w:rPr>
          <w:lang w:val="en-US" w:eastAsia="nl-NL"/>
        </w:rPr>
      </w:pPr>
      <w:r>
        <w:rPr>
          <w:lang w:val="en-US" w:eastAsia="nl-NL"/>
        </w:rPr>
        <w:br w:type="page"/>
      </w:r>
    </w:p>
    <w:p w14:paraId="09B25166" w14:textId="0D38F9DF" w:rsidR="00DE3E86" w:rsidRDefault="00DE3E86" w:rsidP="00DE3E86">
      <w:pPr>
        <w:pStyle w:val="Heading2"/>
      </w:pPr>
      <w:r w:rsidRPr="00DC6CF6">
        <w:t>11. Pictorial similarity: Rock art images across the world (supplier: Barry)</w:t>
      </w:r>
    </w:p>
    <w:p w14:paraId="0824DF84" w14:textId="77777777" w:rsidR="00BF18A0" w:rsidRDefault="00BF18A0" w:rsidP="00BF18A0">
      <w:pPr>
        <w:pStyle w:val="ListParagraph"/>
        <w:numPr>
          <w:ilvl w:val="0"/>
          <w:numId w:val="2"/>
        </w:numPr>
        <w:rPr>
          <w:b/>
          <w:bCs/>
          <w:lang w:eastAsia="nl-NL"/>
        </w:rPr>
      </w:pPr>
      <w:r w:rsidRPr="00BF18A0">
        <w:rPr>
          <w:b/>
          <w:bCs/>
          <w:lang w:eastAsia="nl-NL"/>
        </w:rPr>
        <w:t>Abstract</w:t>
      </w:r>
    </w:p>
    <w:p w14:paraId="099F8972" w14:textId="2FA5697C" w:rsidR="00BF18A0" w:rsidRDefault="00BF18A0" w:rsidP="00BF18A0">
      <w:pPr>
        <w:pStyle w:val="ListParagraph"/>
        <w:numPr>
          <w:ilvl w:val="1"/>
          <w:numId w:val="2"/>
        </w:numPr>
        <w:ind w:left="1134"/>
        <w:rPr>
          <w:i/>
          <w:iCs/>
          <w:lang w:eastAsia="nl-NL"/>
        </w:rPr>
      </w:pPr>
      <w:r w:rsidRPr="00BF18A0">
        <w:rPr>
          <w:i/>
          <w:iCs/>
          <w:lang w:eastAsia="nl-NL"/>
        </w:rPr>
        <w:t>Main</w:t>
      </w:r>
      <w:r>
        <w:rPr>
          <w:i/>
          <w:iCs/>
          <w:lang w:eastAsia="nl-NL"/>
        </w:rPr>
        <w:t xml:space="preserve"> topic:.</w:t>
      </w:r>
      <w:r w:rsidR="00114C62" w:rsidRPr="00114C62">
        <w:rPr>
          <w:lang w:val="en-US" w:eastAsia="nl-NL"/>
        </w:rPr>
        <w:t xml:space="preserve"> The aim of this chapter is to show how rock art images all over the world can be analysed so that (dis)similarities of images from different regions can be assessed.</w:t>
      </w:r>
    </w:p>
    <w:p w14:paraId="4868A09F" w14:textId="1FE4F154" w:rsidR="00BF18A0" w:rsidRDefault="00BF18A0" w:rsidP="00BF18A0">
      <w:pPr>
        <w:pStyle w:val="ListParagraph"/>
        <w:numPr>
          <w:ilvl w:val="1"/>
          <w:numId w:val="2"/>
        </w:numPr>
        <w:ind w:left="1134"/>
        <w:rPr>
          <w:i/>
          <w:iCs/>
          <w:lang w:eastAsia="nl-NL"/>
        </w:rPr>
      </w:pPr>
      <w:r>
        <w:rPr>
          <w:i/>
          <w:iCs/>
          <w:lang w:eastAsia="nl-NL"/>
        </w:rPr>
        <w:t>Data:</w:t>
      </w:r>
      <w:r w:rsidR="00114C62" w:rsidRPr="00114C62">
        <w:rPr>
          <w:lang w:val="en-US" w:eastAsia="nl-NL"/>
        </w:rPr>
        <w:t xml:space="preserve"> A large collection of human rock art images were scored on a number of binary characteristics pertaining to both the person pictured and accompanying attributes, such as clothes, objects, etc. A large part of the images described are of Australian origin.</w:t>
      </w:r>
    </w:p>
    <w:p w14:paraId="70E6D52A" w14:textId="1C5BE7D0" w:rsidR="00BF18A0" w:rsidRDefault="00BF18A0" w:rsidP="00BF18A0">
      <w:pPr>
        <w:pStyle w:val="ListParagraph"/>
        <w:numPr>
          <w:ilvl w:val="1"/>
          <w:numId w:val="2"/>
        </w:numPr>
        <w:ind w:left="1134"/>
        <w:rPr>
          <w:i/>
          <w:iCs/>
          <w:lang w:eastAsia="nl-NL"/>
        </w:rPr>
      </w:pPr>
      <w:r>
        <w:rPr>
          <w:i/>
          <w:iCs/>
          <w:lang w:eastAsia="nl-NL"/>
        </w:rPr>
        <w:t>Research questions:</w:t>
      </w:r>
      <w:r w:rsidR="00114C62" w:rsidRPr="00114C62">
        <w:rPr>
          <w:lang w:val="en-US" w:eastAsia="nl-NL"/>
        </w:rPr>
        <w:t xml:space="preserve"> Regional differences were the </w:t>
      </w:r>
      <w:r w:rsidR="00114C62" w:rsidRPr="00B43992">
        <w:rPr>
          <w:lang w:eastAsia="nl-NL"/>
        </w:rPr>
        <w:t>centre</w:t>
      </w:r>
      <w:r w:rsidR="00114C62" w:rsidRPr="00114C62">
        <w:rPr>
          <w:lang w:val="en-US" w:eastAsia="nl-NL"/>
        </w:rPr>
        <w:t xml:space="preserve"> of attention. Images were compared from specifically: (1) Algeria and the Kimberley (Australia)</w:t>
      </w:r>
      <w:r w:rsidR="00114C62">
        <w:rPr>
          <w:lang w:val="en-US" w:eastAsia="nl-NL"/>
        </w:rPr>
        <w:t xml:space="preserve"> – data not avail</w:t>
      </w:r>
      <w:r w:rsidR="00B43992">
        <w:rPr>
          <w:lang w:val="en-US" w:eastAsia="nl-NL"/>
        </w:rPr>
        <w:t>a</w:t>
      </w:r>
      <w:r w:rsidR="00114C62">
        <w:rPr>
          <w:lang w:val="en-US" w:eastAsia="nl-NL"/>
        </w:rPr>
        <w:t>ble</w:t>
      </w:r>
      <w:r w:rsidR="00114C62" w:rsidRPr="00114C62">
        <w:rPr>
          <w:lang w:val="en-US" w:eastAsia="nl-NL"/>
        </w:rPr>
        <w:t>, (2) Zimbabwe, India, and Algeria, (3) three regions of Northern Australia: Arnhem Land, the Kimberley, and Pilbara.</w:t>
      </w:r>
    </w:p>
    <w:p w14:paraId="628CB18E" w14:textId="09FED303" w:rsidR="00BF18A0" w:rsidRDefault="00BF18A0" w:rsidP="00BF18A0">
      <w:pPr>
        <w:pStyle w:val="ListParagraph"/>
        <w:numPr>
          <w:ilvl w:val="0"/>
          <w:numId w:val="2"/>
        </w:numPr>
        <w:rPr>
          <w:i/>
          <w:iCs/>
          <w:lang w:eastAsia="nl-NL"/>
        </w:rPr>
      </w:pPr>
      <w:r w:rsidRPr="00BF18A0">
        <w:rPr>
          <w:b/>
          <w:bCs/>
          <w:i/>
          <w:iCs/>
          <w:lang w:eastAsia="nl-NL"/>
        </w:rPr>
        <w:t>File</w:t>
      </w:r>
      <w:r w:rsidR="00114C62">
        <w:rPr>
          <w:b/>
          <w:bCs/>
          <w:i/>
          <w:iCs/>
          <w:lang w:eastAsia="nl-NL"/>
        </w:rPr>
        <w:t>s</w:t>
      </w:r>
      <w:r>
        <w:rPr>
          <w:i/>
          <w:iCs/>
          <w:lang w:eastAsia="nl-NL"/>
        </w:rPr>
        <w:t>:</w:t>
      </w:r>
    </w:p>
    <w:p w14:paraId="31FD3DF6" w14:textId="77777777" w:rsidR="00B43992" w:rsidRDefault="00B43992" w:rsidP="00B43992">
      <w:pPr>
        <w:pStyle w:val="ListParagraph"/>
        <w:numPr>
          <w:ilvl w:val="1"/>
          <w:numId w:val="2"/>
        </w:numPr>
        <w:rPr>
          <w:i/>
          <w:iCs/>
          <w:lang w:eastAsia="nl-NL"/>
        </w:rPr>
      </w:pPr>
      <w:r>
        <w:rPr>
          <w:i/>
          <w:iCs/>
          <w:lang w:eastAsia="nl-NL"/>
        </w:rPr>
        <w:t>11_Barry_RockArt_NorthAustralia.sav</w:t>
      </w:r>
    </w:p>
    <w:p w14:paraId="4A8473D2" w14:textId="2E0C7589" w:rsidR="00BF18A0" w:rsidRDefault="00114C62" w:rsidP="00BF18A0">
      <w:pPr>
        <w:pStyle w:val="ListParagraph"/>
        <w:numPr>
          <w:ilvl w:val="1"/>
          <w:numId w:val="2"/>
        </w:numPr>
        <w:rPr>
          <w:i/>
          <w:iCs/>
          <w:lang w:eastAsia="nl-NL"/>
        </w:rPr>
      </w:pPr>
      <w:r>
        <w:rPr>
          <w:i/>
          <w:iCs/>
          <w:lang w:eastAsia="nl-NL"/>
        </w:rPr>
        <w:t>11_Barry_RockArt_SampledDataset_ZIA.sav</w:t>
      </w:r>
    </w:p>
    <w:p w14:paraId="565C13F5" w14:textId="786CE158" w:rsidR="00BF18A0" w:rsidRDefault="00BF18A0" w:rsidP="00BF18A0">
      <w:pPr>
        <w:pStyle w:val="ListParagraph"/>
        <w:numPr>
          <w:ilvl w:val="0"/>
          <w:numId w:val="2"/>
        </w:numPr>
        <w:rPr>
          <w:i/>
          <w:iCs/>
          <w:lang w:eastAsia="nl-NL"/>
        </w:rPr>
      </w:pPr>
      <w:r w:rsidRPr="00BF18A0">
        <w:rPr>
          <w:b/>
          <w:bCs/>
          <w:i/>
          <w:iCs/>
          <w:lang w:eastAsia="nl-NL"/>
        </w:rPr>
        <w:t>Reference</w:t>
      </w:r>
      <w:r>
        <w:rPr>
          <w:i/>
          <w:iCs/>
          <w:lang w:eastAsia="nl-NL"/>
        </w:rPr>
        <w:t>:</w:t>
      </w:r>
      <w:r w:rsidR="00DD0B5C" w:rsidRPr="00DD0B5C">
        <w:rPr>
          <w:lang w:val="en-US" w:eastAsia="nl-NL"/>
        </w:rPr>
        <w:t xml:space="preserve"> Barry, M. </w:t>
      </w:r>
      <w:r w:rsidR="00DD0B5C">
        <w:rPr>
          <w:lang w:val="en-US" w:eastAsia="nl-NL"/>
        </w:rPr>
        <w:t>&amp;</w:t>
      </w:r>
      <w:r w:rsidR="00DD0B5C" w:rsidRPr="00DD0B5C">
        <w:rPr>
          <w:lang w:val="en-US" w:eastAsia="nl-NL"/>
        </w:rPr>
        <w:t xml:space="preserve"> White, J. P</w:t>
      </w:r>
      <w:r w:rsidR="00DD0B5C">
        <w:rPr>
          <w:lang w:val="en-US" w:eastAsia="nl-NL"/>
        </w:rPr>
        <w:t xml:space="preserve"> (2004). </w:t>
      </w:r>
      <w:r w:rsidR="00814CFB">
        <w:rPr>
          <w:lang w:val="en-US" w:eastAsia="nl-NL"/>
        </w:rPr>
        <w:t>‘</w:t>
      </w:r>
      <w:r w:rsidR="00DD0B5C" w:rsidRPr="00DD0B5C">
        <w:rPr>
          <w:lang w:val="en-US" w:eastAsia="nl-NL"/>
        </w:rPr>
        <w:t xml:space="preserve">Exotic Bradshaws' or Australian `Gwion': </w:t>
      </w:r>
      <w:r w:rsidR="00DD0B5C">
        <w:rPr>
          <w:lang w:val="en-US" w:eastAsia="nl-NL"/>
        </w:rPr>
        <w:t>(</w:t>
      </w:r>
      <w:r w:rsidR="00DD0B5C" w:rsidRPr="00DD0B5C">
        <w:rPr>
          <w:lang w:val="en-US" w:eastAsia="nl-NL"/>
        </w:rPr>
        <w:t>An archaeological test</w:t>
      </w:r>
      <w:r w:rsidR="00DD0B5C">
        <w:rPr>
          <w:lang w:val="en-US" w:eastAsia="nl-NL"/>
        </w:rPr>
        <w:t>)</w:t>
      </w:r>
      <w:r w:rsidR="00DD0B5C" w:rsidRPr="00DD0B5C">
        <w:rPr>
          <w:lang w:val="en-US" w:eastAsia="nl-NL"/>
        </w:rPr>
        <w:t xml:space="preserve">. </w:t>
      </w:r>
      <w:r w:rsidR="00DD0B5C" w:rsidRPr="00DD0B5C">
        <w:rPr>
          <w:i/>
          <w:iCs/>
          <w:lang w:val="en-US" w:eastAsia="nl-NL"/>
        </w:rPr>
        <w:t>Australian Aboriginal Studies</w:t>
      </w:r>
      <w:r w:rsidR="00DD0B5C">
        <w:rPr>
          <w:i/>
          <w:iCs/>
          <w:lang w:val="en-US" w:eastAsia="nl-NL"/>
        </w:rPr>
        <w:t>, 1</w:t>
      </w:r>
      <w:r w:rsidR="00DD0B5C">
        <w:rPr>
          <w:lang w:val="en-US" w:eastAsia="nl-NL"/>
        </w:rPr>
        <w:t xml:space="preserve">, 37-44; </w:t>
      </w:r>
      <w:r w:rsidR="00DD0B5C" w:rsidRPr="00DD0B5C">
        <w:rPr>
          <w:lang w:val="en-US" w:eastAsia="nl-NL"/>
        </w:rPr>
        <w:t>https://protect-au.mimecast.com/s/M4HrCGv0oyCGWgNAh77OOO?domain=questia.com</w:t>
      </w:r>
      <w:r w:rsidR="00DD0B5C">
        <w:rPr>
          <w:lang w:val="en-US" w:eastAsia="nl-NL"/>
        </w:rPr>
        <w:t>.</w:t>
      </w:r>
    </w:p>
    <w:p w14:paraId="25768196" w14:textId="77777777" w:rsidR="00BF18A0" w:rsidRPr="00114C62" w:rsidRDefault="00BF18A0" w:rsidP="00114C62">
      <w:pPr>
        <w:rPr>
          <w:i/>
          <w:iCs/>
          <w:lang w:eastAsia="nl-NL"/>
        </w:rPr>
      </w:pPr>
    </w:p>
    <w:p w14:paraId="18E96556" w14:textId="025F3E19" w:rsidR="00DE3E86" w:rsidRDefault="00DE3E86" w:rsidP="00DE3E86">
      <w:pPr>
        <w:pStyle w:val="Heading2"/>
      </w:pPr>
      <w:r w:rsidRPr="00DC6CF6">
        <w:t xml:space="preserve">12. Questionnaires: Public views on deaccessioning (supplier: </w:t>
      </w:r>
      <w:r w:rsidR="00BD73BB">
        <w:t>Piazzai;</w:t>
      </w:r>
      <w:r w:rsidR="00BD73BB" w:rsidRPr="00DC6CF6">
        <w:t xml:space="preserve"> </w:t>
      </w:r>
      <w:r w:rsidRPr="00DC6CF6">
        <w:t>Vecco</w:t>
      </w:r>
      <w:r w:rsidR="00EC625F">
        <w:t>,</w:t>
      </w:r>
      <w:r w:rsidRPr="00DC6CF6">
        <w:t>)</w:t>
      </w:r>
    </w:p>
    <w:p w14:paraId="4E561A54" w14:textId="77777777" w:rsidR="00BF18A0" w:rsidRDefault="00BF18A0" w:rsidP="00BF18A0">
      <w:pPr>
        <w:pStyle w:val="ListParagraph"/>
        <w:numPr>
          <w:ilvl w:val="0"/>
          <w:numId w:val="2"/>
        </w:numPr>
        <w:rPr>
          <w:b/>
          <w:bCs/>
          <w:lang w:eastAsia="nl-NL"/>
        </w:rPr>
      </w:pPr>
      <w:r w:rsidRPr="00BF18A0">
        <w:rPr>
          <w:b/>
          <w:bCs/>
          <w:lang w:eastAsia="nl-NL"/>
        </w:rPr>
        <w:t>Abstract</w:t>
      </w:r>
    </w:p>
    <w:p w14:paraId="583CE341" w14:textId="726CBBF2" w:rsidR="00BF18A0" w:rsidRDefault="00BF18A0" w:rsidP="00BF18A0">
      <w:pPr>
        <w:pStyle w:val="ListParagraph"/>
        <w:numPr>
          <w:ilvl w:val="1"/>
          <w:numId w:val="2"/>
        </w:numPr>
        <w:ind w:left="1134"/>
        <w:rPr>
          <w:i/>
          <w:iCs/>
          <w:lang w:eastAsia="nl-NL"/>
        </w:rPr>
      </w:pPr>
      <w:r w:rsidRPr="00BF18A0">
        <w:rPr>
          <w:i/>
          <w:iCs/>
          <w:lang w:eastAsia="nl-NL"/>
        </w:rPr>
        <w:t>Main</w:t>
      </w:r>
      <w:r>
        <w:rPr>
          <w:i/>
          <w:iCs/>
          <w:lang w:eastAsia="nl-NL"/>
        </w:rPr>
        <w:t xml:space="preserve"> topic:.</w:t>
      </w:r>
      <w:r w:rsidR="00DF20EA" w:rsidRPr="00DF20EA">
        <w:rPr>
          <w:lang w:val="en-US" w:eastAsia="nl-NL"/>
        </w:rPr>
        <w:t xml:space="preserve"> In how far do Italian museum visitors appreciate their museums selling part of their stock </w:t>
      </w:r>
      <w:r w:rsidR="00DF20EA">
        <w:rPr>
          <w:lang w:val="en-US" w:eastAsia="nl-NL"/>
        </w:rPr>
        <w:t>(</w:t>
      </w:r>
      <w:r w:rsidR="00DF20EA" w:rsidRPr="00DF20EA">
        <w:rPr>
          <w:lang w:val="en-US" w:eastAsia="nl-NL"/>
        </w:rPr>
        <w:t>deaccessioning</w:t>
      </w:r>
      <w:r w:rsidR="00DF20EA">
        <w:rPr>
          <w:lang w:val="en-US" w:eastAsia="nl-NL"/>
        </w:rPr>
        <w:t>)</w:t>
      </w:r>
      <w:r w:rsidR="00812472">
        <w:rPr>
          <w:lang w:val="en-US" w:eastAsia="nl-NL"/>
        </w:rPr>
        <w:t>? Of primary interest</w:t>
      </w:r>
      <w:r w:rsidR="00DF20EA" w:rsidRPr="00DF20EA">
        <w:rPr>
          <w:lang w:val="en-US" w:eastAsia="nl-NL"/>
        </w:rPr>
        <w:t xml:space="preserve"> was whether people think this should be done at all, wh</w:t>
      </w:r>
      <w:r w:rsidR="00464F6A">
        <w:rPr>
          <w:lang w:val="en-US" w:eastAsia="nl-NL"/>
        </w:rPr>
        <w:t>at</w:t>
      </w:r>
      <w:r w:rsidR="00DF20EA" w:rsidRPr="00DF20EA">
        <w:rPr>
          <w:lang w:val="en-US" w:eastAsia="nl-NL"/>
        </w:rPr>
        <w:t xml:space="preserve"> objects are eligible, and who was allowed to buy them.</w:t>
      </w:r>
    </w:p>
    <w:p w14:paraId="32E70D2E" w14:textId="576BF8A3" w:rsidR="00BF18A0" w:rsidRDefault="00BF18A0" w:rsidP="00BF18A0">
      <w:pPr>
        <w:pStyle w:val="ListParagraph"/>
        <w:numPr>
          <w:ilvl w:val="1"/>
          <w:numId w:val="2"/>
        </w:numPr>
        <w:ind w:left="1134"/>
        <w:rPr>
          <w:i/>
          <w:iCs/>
          <w:lang w:eastAsia="nl-NL"/>
        </w:rPr>
      </w:pPr>
      <w:r>
        <w:rPr>
          <w:i/>
          <w:iCs/>
          <w:lang w:eastAsia="nl-NL"/>
        </w:rPr>
        <w:t>Data:</w:t>
      </w:r>
      <w:r w:rsidR="00DF20EA" w:rsidRPr="00DF20EA">
        <w:rPr>
          <w:lang w:val="en-US" w:eastAsia="nl-NL"/>
        </w:rPr>
        <w:t xml:space="preserve"> 295 Italians visiting open-air museums in Rome filled out t</w:t>
      </w:r>
      <w:r w:rsidR="00812472">
        <w:rPr>
          <w:lang w:val="en-US" w:eastAsia="nl-NL"/>
        </w:rPr>
        <w:t xml:space="preserve">he Italian questionnaire of 22 </w:t>
      </w:r>
      <w:r w:rsidR="00DF20EA" w:rsidRPr="00DF20EA">
        <w:rPr>
          <w:lang w:val="en-US" w:eastAsia="nl-NL"/>
        </w:rPr>
        <w:t>questions on such topics as which objects could be sold, under which conditions they could be sold, who should be allow</w:t>
      </w:r>
      <w:r w:rsidR="00812472">
        <w:rPr>
          <w:lang w:val="en-US" w:eastAsia="nl-NL"/>
        </w:rPr>
        <w:t xml:space="preserve">ed to buy them, and what could </w:t>
      </w:r>
      <w:r w:rsidR="00DF20EA" w:rsidRPr="00DF20EA">
        <w:rPr>
          <w:lang w:val="en-US" w:eastAsia="nl-NL"/>
        </w:rPr>
        <w:t>be done with the proceeds from the sales.</w:t>
      </w:r>
    </w:p>
    <w:p w14:paraId="64F16C02" w14:textId="7D9B5286" w:rsidR="00BF18A0" w:rsidRDefault="00BF18A0" w:rsidP="00BF18A0">
      <w:pPr>
        <w:pStyle w:val="ListParagraph"/>
        <w:numPr>
          <w:ilvl w:val="1"/>
          <w:numId w:val="2"/>
        </w:numPr>
        <w:ind w:left="1134"/>
        <w:rPr>
          <w:i/>
          <w:iCs/>
          <w:lang w:eastAsia="nl-NL"/>
        </w:rPr>
      </w:pPr>
      <w:r>
        <w:rPr>
          <w:i/>
          <w:iCs/>
          <w:lang w:eastAsia="nl-NL"/>
        </w:rPr>
        <w:t>Research questions:</w:t>
      </w:r>
      <w:r w:rsidR="00DF20EA" w:rsidRPr="00DF20EA">
        <w:rPr>
          <w:lang w:val="en-US" w:eastAsia="nl-NL"/>
        </w:rPr>
        <w:t xml:space="preserve"> Next to an interest in opinions about deaccessioning, a </w:t>
      </w:r>
      <w:r w:rsidR="00812472">
        <w:rPr>
          <w:lang w:val="en-US" w:eastAsia="nl-NL"/>
        </w:rPr>
        <w:t xml:space="preserve">major question was whether the </w:t>
      </w:r>
      <w:r w:rsidR="00DF20EA" w:rsidRPr="00DF20EA">
        <w:rPr>
          <w:lang w:val="en-US" w:eastAsia="nl-NL"/>
        </w:rPr>
        <w:t>structure of the questionnaire was recognisable in the answers of the respondents. In addition, we would like to know whether within the subdomains the items form a single scale.</w:t>
      </w:r>
    </w:p>
    <w:p w14:paraId="7985D06A" w14:textId="7CA11BC2" w:rsidR="00BF18A0" w:rsidRPr="00A356DD" w:rsidRDefault="00BF18A0" w:rsidP="00A356DD">
      <w:pPr>
        <w:pStyle w:val="ListParagraph"/>
        <w:numPr>
          <w:ilvl w:val="0"/>
          <w:numId w:val="2"/>
        </w:numPr>
        <w:rPr>
          <w:i/>
          <w:iCs/>
          <w:lang w:eastAsia="nl-NL"/>
        </w:rPr>
      </w:pPr>
      <w:r w:rsidRPr="00BF18A0">
        <w:rPr>
          <w:b/>
          <w:bCs/>
          <w:i/>
          <w:iCs/>
          <w:lang w:eastAsia="nl-NL"/>
        </w:rPr>
        <w:t>File</w:t>
      </w:r>
      <w:r>
        <w:rPr>
          <w:i/>
          <w:iCs/>
          <w:lang w:eastAsia="nl-NL"/>
        </w:rPr>
        <w:t>:</w:t>
      </w:r>
      <w:r w:rsidR="00DF20EA">
        <w:rPr>
          <w:i/>
          <w:iCs/>
          <w:lang w:eastAsia="nl-NL"/>
        </w:rPr>
        <w:t xml:space="preserve"> 12_Vecco_Deaccession.sav</w:t>
      </w:r>
    </w:p>
    <w:p w14:paraId="1D997A21" w14:textId="5756E569" w:rsidR="00BF18A0" w:rsidRPr="00A356DD" w:rsidRDefault="00BF18A0" w:rsidP="00A356DD">
      <w:pPr>
        <w:pStyle w:val="ListParagraph"/>
        <w:numPr>
          <w:ilvl w:val="0"/>
          <w:numId w:val="2"/>
        </w:numPr>
        <w:rPr>
          <w:i/>
          <w:iCs/>
          <w:lang w:eastAsia="nl-NL"/>
        </w:rPr>
      </w:pPr>
      <w:r w:rsidRPr="00BF18A0">
        <w:rPr>
          <w:b/>
          <w:bCs/>
          <w:i/>
          <w:iCs/>
          <w:lang w:eastAsia="nl-NL"/>
        </w:rPr>
        <w:t>Reference</w:t>
      </w:r>
      <w:r>
        <w:rPr>
          <w:i/>
          <w:iCs/>
          <w:lang w:eastAsia="nl-NL"/>
        </w:rPr>
        <w:t>:</w:t>
      </w:r>
      <w:r w:rsidR="00DF20EA" w:rsidRPr="00DF20EA">
        <w:rPr>
          <w:lang w:val="en-US" w:eastAsia="nl-NL"/>
        </w:rPr>
        <w:t xml:space="preserve"> Vecco, M. </w:t>
      </w:r>
      <w:r w:rsidR="00A356DD" w:rsidRPr="00A356DD">
        <w:rPr>
          <w:b/>
          <w:bCs/>
          <w:i/>
          <w:iCs/>
          <w:lang w:eastAsia="nl-NL"/>
        </w:rPr>
        <w:t>,</w:t>
      </w:r>
      <w:r w:rsidR="00DF20EA" w:rsidRPr="00A356DD">
        <w:rPr>
          <w:lang w:val="en-US" w:eastAsia="nl-NL"/>
        </w:rPr>
        <w:t>Srakar, A.</w:t>
      </w:r>
      <w:r w:rsidR="00A356DD">
        <w:rPr>
          <w:lang w:val="en-US" w:eastAsia="nl-NL"/>
        </w:rPr>
        <w:t>,</w:t>
      </w:r>
      <w:r w:rsidR="00DF20EA" w:rsidRPr="00A356DD">
        <w:rPr>
          <w:lang w:val="en-US" w:eastAsia="nl-NL"/>
        </w:rPr>
        <w:t xml:space="preserve"> </w:t>
      </w:r>
      <w:r w:rsidR="00A356DD">
        <w:rPr>
          <w:lang w:val="en-US" w:eastAsia="nl-NL"/>
        </w:rPr>
        <w:t>&amp;</w:t>
      </w:r>
      <w:r w:rsidR="00DF20EA" w:rsidRPr="00A356DD">
        <w:rPr>
          <w:lang w:val="en-US" w:eastAsia="nl-NL"/>
        </w:rPr>
        <w:t xml:space="preserve"> Piazzai, M.</w:t>
      </w:r>
      <w:r w:rsidR="00A356DD">
        <w:rPr>
          <w:lang w:val="en-US" w:eastAsia="nl-NL"/>
        </w:rPr>
        <w:t xml:space="preserve"> (2017).</w:t>
      </w:r>
      <w:r w:rsidR="00A356DD">
        <w:rPr>
          <w:i/>
          <w:iCs/>
          <w:lang w:eastAsia="nl-NL"/>
        </w:rPr>
        <w:t xml:space="preserve"> </w:t>
      </w:r>
      <w:r w:rsidR="00A356DD" w:rsidRPr="00DF20EA">
        <w:rPr>
          <w:lang w:val="en-US" w:eastAsia="nl-NL"/>
        </w:rPr>
        <w:t xml:space="preserve">Visitor attitudes toward deaccessioning in </w:t>
      </w:r>
      <w:r w:rsidR="00A356DD">
        <w:rPr>
          <w:lang w:val="en-US" w:eastAsia="nl-NL"/>
        </w:rPr>
        <w:t>I</w:t>
      </w:r>
      <w:r w:rsidR="00A356DD" w:rsidRPr="00DF20EA">
        <w:rPr>
          <w:lang w:val="en-US" w:eastAsia="nl-NL"/>
        </w:rPr>
        <w:t>talian public museums: An econometric analysis</w:t>
      </w:r>
      <w:r w:rsidR="00A356DD">
        <w:rPr>
          <w:lang w:val="en-US" w:eastAsia="nl-NL"/>
        </w:rPr>
        <w:t xml:space="preserve">, </w:t>
      </w:r>
      <w:r w:rsidR="00A356DD" w:rsidRPr="00A356DD">
        <w:rPr>
          <w:i/>
          <w:iCs/>
          <w:lang w:val="en-US" w:eastAsia="nl-NL"/>
        </w:rPr>
        <w:t>Poetics</w:t>
      </w:r>
      <w:r w:rsidR="00A356DD">
        <w:rPr>
          <w:lang w:val="en-US" w:eastAsia="nl-NL"/>
        </w:rPr>
        <w:t xml:space="preserve">, </w:t>
      </w:r>
      <w:r w:rsidR="00A356DD" w:rsidRPr="00A356DD">
        <w:rPr>
          <w:i/>
          <w:iCs/>
          <w:lang w:val="en-US" w:eastAsia="nl-NL"/>
        </w:rPr>
        <w:t>63</w:t>
      </w:r>
      <w:r w:rsidR="00A356DD">
        <w:rPr>
          <w:lang w:val="en-US" w:eastAsia="nl-NL"/>
        </w:rPr>
        <w:t xml:space="preserve">, </w:t>
      </w:r>
      <w:r w:rsidR="00A356DD" w:rsidRPr="00DF20EA">
        <w:rPr>
          <w:lang w:val="en-US" w:eastAsia="nl-NL"/>
        </w:rPr>
        <w:t>33-46</w:t>
      </w:r>
      <w:r w:rsidR="00A356DD">
        <w:rPr>
          <w:lang w:val="en-US" w:eastAsia="nl-NL"/>
        </w:rPr>
        <w:t>;</w:t>
      </w:r>
      <w:r w:rsidR="00A356DD" w:rsidRPr="00A356DD">
        <w:rPr>
          <w:lang w:val="en-US" w:eastAsia="nl-NL"/>
        </w:rPr>
        <w:t xml:space="preserve"> </w:t>
      </w:r>
      <w:r w:rsidR="00A356DD" w:rsidRPr="00DF20EA">
        <w:rPr>
          <w:lang w:val="en-US" w:eastAsia="nl-NL"/>
        </w:rPr>
        <w:t>doi= 10.1016/j.poetic.2017.05.001</w:t>
      </w:r>
    </w:p>
    <w:p w14:paraId="327327E3" w14:textId="1D3C2F30" w:rsidR="00DE3E86" w:rsidRDefault="00DE3E86" w:rsidP="00DF20EA">
      <w:pPr>
        <w:widowControl/>
        <w:autoSpaceDE/>
        <w:autoSpaceDN/>
        <w:adjustRightInd/>
        <w:spacing w:after="160" w:line="259" w:lineRule="auto"/>
        <w:ind w:firstLine="0"/>
        <w:rPr>
          <w:lang w:val="en-US" w:eastAsia="nl-NL"/>
        </w:rPr>
      </w:pPr>
      <w:r>
        <w:rPr>
          <w:lang w:val="en-US" w:eastAsia="nl-NL"/>
        </w:rPr>
        <w:br w:type="page"/>
      </w:r>
    </w:p>
    <w:p w14:paraId="499B2991" w14:textId="77777777" w:rsidR="00DE3E86" w:rsidRPr="00DC6CF6" w:rsidRDefault="00DE3E86" w:rsidP="00DE3E86">
      <w:pPr>
        <w:pStyle w:val="Heading1"/>
      </w:pPr>
      <w:r w:rsidRPr="00DC6CF6">
        <w:t>Linguistics</w:t>
      </w:r>
    </w:p>
    <w:p w14:paraId="60967877" w14:textId="75C73A6B" w:rsidR="00DE3E86" w:rsidRDefault="00DE3E86" w:rsidP="00DE3E86">
      <w:pPr>
        <w:pStyle w:val="Heading2"/>
      </w:pPr>
      <w:r w:rsidRPr="00DC6CF6">
        <w:t>13. Stylometry: The Royal Book of Oz: Baum or Thompson? (extracted: PMK)</w:t>
      </w:r>
    </w:p>
    <w:p w14:paraId="260AAEB1" w14:textId="77777777" w:rsidR="00BF18A0" w:rsidRDefault="00BF18A0" w:rsidP="00BF18A0">
      <w:pPr>
        <w:pStyle w:val="ListParagraph"/>
        <w:numPr>
          <w:ilvl w:val="0"/>
          <w:numId w:val="2"/>
        </w:numPr>
        <w:rPr>
          <w:b/>
          <w:bCs/>
          <w:lang w:eastAsia="nl-NL"/>
        </w:rPr>
      </w:pPr>
      <w:r w:rsidRPr="00BF18A0">
        <w:rPr>
          <w:b/>
          <w:bCs/>
          <w:lang w:eastAsia="nl-NL"/>
        </w:rPr>
        <w:t>Abstract</w:t>
      </w:r>
    </w:p>
    <w:p w14:paraId="02DC8104" w14:textId="50438EE8" w:rsidR="00BF18A0" w:rsidRPr="00D5247B" w:rsidRDefault="00BF18A0" w:rsidP="00D5247B">
      <w:pPr>
        <w:pStyle w:val="ListParagraph"/>
        <w:numPr>
          <w:ilvl w:val="1"/>
          <w:numId w:val="2"/>
        </w:numPr>
        <w:ind w:left="1134"/>
        <w:rPr>
          <w:i/>
          <w:iCs/>
          <w:lang w:eastAsia="nl-NL"/>
        </w:rPr>
      </w:pPr>
      <w:r w:rsidRPr="00D5247B">
        <w:rPr>
          <w:i/>
          <w:iCs/>
          <w:lang w:eastAsia="nl-NL"/>
        </w:rPr>
        <w:t>Main topic:.</w:t>
      </w:r>
      <w:r w:rsidR="002D16FC" w:rsidRPr="00D5247B">
        <w:rPr>
          <w:i/>
          <w:iCs/>
          <w:lang w:eastAsia="nl-NL"/>
        </w:rPr>
        <w:t xml:space="preserve"> </w:t>
      </w:r>
      <w:r w:rsidR="002D16FC" w:rsidRPr="002D16FC">
        <w:rPr>
          <w:lang w:eastAsia="nl-NL"/>
        </w:rPr>
        <w:t>Linguistic stylometry is</w:t>
      </w:r>
      <w:r w:rsidR="00D5247B">
        <w:rPr>
          <w:lang w:eastAsia="nl-NL"/>
        </w:rPr>
        <w:t xml:space="preserve"> </w:t>
      </w:r>
      <w:r w:rsidR="002D16FC" w:rsidRPr="002D16FC">
        <w:rPr>
          <w:lang w:eastAsia="nl-NL"/>
        </w:rPr>
        <w:t>concerned with the quantitative analysis of language and style. Authors have idiosyncratic styles in the way they build their sentences, which often makes it possible to determine with some probability who has written a particular text. In this chapter the focus is on one particular book from the Wizard of Oz series</w:t>
      </w:r>
    </w:p>
    <w:p w14:paraId="604E1938" w14:textId="642E765B" w:rsidR="00BF18A0" w:rsidRDefault="00BF18A0" w:rsidP="00BF18A0">
      <w:pPr>
        <w:pStyle w:val="ListParagraph"/>
        <w:numPr>
          <w:ilvl w:val="1"/>
          <w:numId w:val="2"/>
        </w:numPr>
        <w:ind w:left="1134"/>
        <w:rPr>
          <w:i/>
          <w:iCs/>
          <w:lang w:eastAsia="nl-NL"/>
        </w:rPr>
      </w:pPr>
      <w:r>
        <w:rPr>
          <w:i/>
          <w:iCs/>
          <w:lang w:eastAsia="nl-NL"/>
        </w:rPr>
        <w:t>Data:</w:t>
      </w:r>
      <w:r w:rsidR="002D16FC" w:rsidRPr="00EB2F8E">
        <w:rPr>
          <w:lang w:eastAsia="nl-NL"/>
        </w:rPr>
        <w:t xml:space="preserve"> Occurrences of 50 frequently used function words were recorded for 21 Wizard of Oz books. The first 14 were written by L.</w:t>
      </w:r>
      <w:r w:rsidR="00812472">
        <w:rPr>
          <w:lang w:eastAsia="nl-NL"/>
        </w:rPr>
        <w:t xml:space="preserve"> </w:t>
      </w:r>
      <w:r w:rsidR="002D16FC" w:rsidRPr="00EB2F8E">
        <w:rPr>
          <w:lang w:eastAsia="nl-NL"/>
        </w:rPr>
        <w:t>Frank Baum, the last 6 by Ruth Plumly Thompson, and the authorship of one (the 15th in the series) was contested at the time</w:t>
      </w:r>
    </w:p>
    <w:p w14:paraId="2F2A5DFA" w14:textId="3D59D829" w:rsidR="00BF18A0" w:rsidRDefault="00BF18A0" w:rsidP="00BF18A0">
      <w:pPr>
        <w:pStyle w:val="ListParagraph"/>
        <w:numPr>
          <w:ilvl w:val="1"/>
          <w:numId w:val="2"/>
        </w:numPr>
        <w:ind w:left="1134"/>
        <w:rPr>
          <w:i/>
          <w:iCs/>
          <w:lang w:eastAsia="nl-NL"/>
        </w:rPr>
      </w:pPr>
      <w:r>
        <w:rPr>
          <w:i/>
          <w:iCs/>
          <w:lang w:eastAsia="nl-NL"/>
        </w:rPr>
        <w:t>Research questions:</w:t>
      </w:r>
      <w:r w:rsidR="00EB2F8E" w:rsidRPr="00EB2F8E">
        <w:rPr>
          <w:i/>
          <w:iCs/>
          <w:lang w:eastAsia="nl-NL"/>
        </w:rPr>
        <w:t xml:space="preserve"> </w:t>
      </w:r>
      <w:r w:rsidR="00EB2F8E" w:rsidRPr="00EB2F8E">
        <w:rPr>
          <w:lang w:eastAsia="nl-NL"/>
        </w:rPr>
        <w:t xml:space="preserve">The central question is who of the two authors wrote the 15th book - </w:t>
      </w:r>
      <w:r w:rsidR="00EB2F8E" w:rsidRPr="00EB2F8E">
        <w:rPr>
          <w:i/>
          <w:iCs/>
          <w:lang w:eastAsia="nl-NL"/>
        </w:rPr>
        <w:t>The Royal Book of Oz</w:t>
      </w:r>
      <w:r w:rsidR="00EB2F8E" w:rsidRPr="00EB2F8E">
        <w:rPr>
          <w:lang w:eastAsia="nl-NL"/>
        </w:rPr>
        <w:t>, which appeared two years after Baum's death</w:t>
      </w:r>
    </w:p>
    <w:p w14:paraId="039A6AC3" w14:textId="77777777" w:rsidR="00B43992" w:rsidRDefault="00BF18A0" w:rsidP="002D16FC">
      <w:pPr>
        <w:pStyle w:val="ListParagraph"/>
        <w:numPr>
          <w:ilvl w:val="0"/>
          <w:numId w:val="2"/>
        </w:numPr>
        <w:rPr>
          <w:i/>
          <w:iCs/>
          <w:lang w:eastAsia="nl-NL"/>
        </w:rPr>
      </w:pPr>
      <w:r w:rsidRPr="00BF18A0">
        <w:rPr>
          <w:b/>
          <w:bCs/>
          <w:i/>
          <w:iCs/>
          <w:lang w:eastAsia="nl-NL"/>
        </w:rPr>
        <w:t>File</w:t>
      </w:r>
      <w:r w:rsidR="002D16FC">
        <w:rPr>
          <w:b/>
          <w:bCs/>
          <w:i/>
          <w:iCs/>
          <w:lang w:eastAsia="nl-NL"/>
        </w:rPr>
        <w:t>s</w:t>
      </w:r>
      <w:r>
        <w:rPr>
          <w:i/>
          <w:iCs/>
          <w:lang w:eastAsia="nl-NL"/>
        </w:rPr>
        <w:t>:</w:t>
      </w:r>
      <w:r w:rsidR="002D16FC">
        <w:rPr>
          <w:i/>
          <w:iCs/>
          <w:lang w:eastAsia="nl-NL"/>
        </w:rPr>
        <w:t xml:space="preserve"> </w:t>
      </w:r>
    </w:p>
    <w:p w14:paraId="79FFB2D3" w14:textId="77777777" w:rsidR="00B43992" w:rsidRDefault="002D16FC" w:rsidP="00B43992">
      <w:pPr>
        <w:pStyle w:val="ListParagraph"/>
        <w:numPr>
          <w:ilvl w:val="1"/>
          <w:numId w:val="2"/>
        </w:numPr>
        <w:rPr>
          <w:i/>
          <w:iCs/>
          <w:lang w:eastAsia="nl-NL"/>
        </w:rPr>
      </w:pPr>
      <w:r>
        <w:rPr>
          <w:i/>
          <w:iCs/>
          <w:lang w:eastAsia="nl-NL"/>
        </w:rPr>
        <w:t>13_Baum_WizardOz_Functionwords</w:t>
      </w:r>
      <w:r w:rsidR="008C0A81">
        <w:rPr>
          <w:i/>
          <w:iCs/>
          <w:lang w:eastAsia="nl-NL"/>
        </w:rPr>
        <w:t>.sav</w:t>
      </w:r>
    </w:p>
    <w:p w14:paraId="23989855" w14:textId="1C4E1170" w:rsidR="00BF18A0" w:rsidRPr="002D16FC" w:rsidRDefault="002D16FC" w:rsidP="00B43992">
      <w:pPr>
        <w:pStyle w:val="ListParagraph"/>
        <w:numPr>
          <w:ilvl w:val="1"/>
          <w:numId w:val="2"/>
        </w:numPr>
        <w:rPr>
          <w:i/>
          <w:iCs/>
          <w:lang w:eastAsia="nl-NL"/>
        </w:rPr>
      </w:pPr>
      <w:r>
        <w:rPr>
          <w:i/>
          <w:iCs/>
          <w:lang w:eastAsia="nl-NL"/>
        </w:rPr>
        <w:t xml:space="preserve"> 13_Baum_WizardOz_Transposed</w:t>
      </w:r>
      <w:r w:rsidR="008C0A81">
        <w:rPr>
          <w:i/>
          <w:iCs/>
          <w:lang w:eastAsia="nl-NL"/>
        </w:rPr>
        <w:t>.sav</w:t>
      </w:r>
    </w:p>
    <w:p w14:paraId="42F412E1" w14:textId="31064217" w:rsidR="002D16FC" w:rsidRPr="00D5247B" w:rsidRDefault="00BF18A0" w:rsidP="00DE3E86">
      <w:pPr>
        <w:pStyle w:val="ListParagraph"/>
        <w:numPr>
          <w:ilvl w:val="0"/>
          <w:numId w:val="2"/>
        </w:numPr>
        <w:rPr>
          <w:i/>
          <w:iCs/>
          <w:lang w:eastAsia="nl-NL"/>
        </w:rPr>
      </w:pPr>
      <w:r w:rsidRPr="00BF18A0">
        <w:rPr>
          <w:b/>
          <w:bCs/>
          <w:i/>
          <w:iCs/>
          <w:lang w:eastAsia="nl-NL"/>
        </w:rPr>
        <w:t>Reference</w:t>
      </w:r>
      <w:r>
        <w:rPr>
          <w:i/>
          <w:iCs/>
          <w:lang w:eastAsia="nl-NL"/>
        </w:rPr>
        <w:t>:</w:t>
      </w:r>
      <w:r w:rsidR="002F5527" w:rsidRPr="002F5527">
        <w:rPr>
          <w:lang w:val="en-US" w:eastAsia="nl-NL"/>
        </w:rPr>
        <w:t xml:space="preserve"> Binongo, J. N. G.</w:t>
      </w:r>
      <w:r w:rsidR="002F5527">
        <w:rPr>
          <w:lang w:val="en-US" w:eastAsia="nl-NL"/>
        </w:rPr>
        <w:t xml:space="preserve"> (2003). </w:t>
      </w:r>
      <w:r w:rsidR="002F5527" w:rsidRPr="002F5527">
        <w:rPr>
          <w:lang w:val="en-US" w:eastAsia="nl-NL"/>
        </w:rPr>
        <w:t xml:space="preserve">Who wrote the 15th book of </w:t>
      </w:r>
      <w:r w:rsidR="002D16FC">
        <w:rPr>
          <w:lang w:val="en-US" w:eastAsia="nl-NL"/>
        </w:rPr>
        <w:t>O</w:t>
      </w:r>
      <w:r w:rsidR="002F5527" w:rsidRPr="002F5527">
        <w:rPr>
          <w:lang w:val="en-US" w:eastAsia="nl-NL"/>
        </w:rPr>
        <w:t xml:space="preserve">z? </w:t>
      </w:r>
      <w:r w:rsidR="002D16FC">
        <w:rPr>
          <w:lang w:val="en-US" w:eastAsia="nl-NL"/>
        </w:rPr>
        <w:t>A</w:t>
      </w:r>
      <w:r w:rsidR="002F5527" w:rsidRPr="002F5527">
        <w:rPr>
          <w:lang w:val="en-US" w:eastAsia="nl-NL"/>
        </w:rPr>
        <w:t>n application of multivariate analysis to authorship attribution</w:t>
      </w:r>
      <w:r w:rsidR="002F5527">
        <w:rPr>
          <w:lang w:val="en-US" w:eastAsia="nl-NL"/>
        </w:rPr>
        <w:t>.</w:t>
      </w:r>
      <w:r w:rsidR="002D16FC" w:rsidRPr="002D16FC">
        <w:rPr>
          <w:lang w:val="en-US" w:eastAsia="nl-NL"/>
        </w:rPr>
        <w:t xml:space="preserve"> </w:t>
      </w:r>
      <w:r w:rsidR="002D16FC" w:rsidRPr="002D16FC">
        <w:rPr>
          <w:i/>
          <w:iCs/>
          <w:lang w:val="en-US" w:eastAsia="nl-NL"/>
        </w:rPr>
        <w:t>Chance</w:t>
      </w:r>
      <w:r w:rsidR="002D16FC">
        <w:rPr>
          <w:i/>
          <w:iCs/>
          <w:lang w:val="en-US" w:eastAsia="nl-NL"/>
        </w:rPr>
        <w:t>, 16,</w:t>
      </w:r>
      <w:r w:rsidR="00F71FA7">
        <w:rPr>
          <w:i/>
          <w:iCs/>
          <w:lang w:val="en-US" w:eastAsia="nl-NL"/>
        </w:rPr>
        <w:t xml:space="preserve"> </w:t>
      </w:r>
      <w:r w:rsidR="00685385" w:rsidRPr="00685385">
        <w:rPr>
          <w:lang w:val="en-US" w:eastAsia="nl-NL"/>
        </w:rPr>
        <w:t>9-17</w:t>
      </w:r>
      <w:r w:rsidR="00F71FA7">
        <w:rPr>
          <w:lang w:val="en-US" w:eastAsia="nl-NL"/>
        </w:rPr>
        <w:t xml:space="preserve">; </w:t>
      </w:r>
      <w:r w:rsidR="002D16FC" w:rsidRPr="002F5527">
        <w:rPr>
          <w:lang w:val="en-US" w:eastAsia="nl-NL"/>
        </w:rPr>
        <w:t>doi=10.1080/09332480.2003.10554843</w:t>
      </w:r>
      <w:r w:rsidR="002D16FC">
        <w:rPr>
          <w:lang w:val="en-US" w:eastAsia="nl-NL"/>
        </w:rPr>
        <w:t>.</w:t>
      </w:r>
    </w:p>
    <w:p w14:paraId="3E68C863" w14:textId="77777777" w:rsidR="00D5247B" w:rsidRPr="00D5247B" w:rsidRDefault="00D5247B" w:rsidP="00D5247B">
      <w:pPr>
        <w:ind w:left="360" w:firstLine="0"/>
        <w:rPr>
          <w:i/>
          <w:iCs/>
          <w:lang w:eastAsia="nl-NL"/>
        </w:rPr>
      </w:pPr>
    </w:p>
    <w:p w14:paraId="07985070" w14:textId="7AC71817" w:rsidR="00DE3E86" w:rsidRDefault="00DE3E86" w:rsidP="00DE3E86">
      <w:pPr>
        <w:pStyle w:val="Heading2"/>
      </w:pPr>
      <w:r w:rsidRPr="00DC6CF6">
        <w:t>14. Linguistics: Accentual prose rhythm in mediæval Latin (source: Janson)</w:t>
      </w:r>
    </w:p>
    <w:p w14:paraId="41FB6453" w14:textId="77777777" w:rsidR="00BF18A0" w:rsidRDefault="00BF18A0" w:rsidP="00BF18A0">
      <w:pPr>
        <w:pStyle w:val="ListParagraph"/>
        <w:numPr>
          <w:ilvl w:val="0"/>
          <w:numId w:val="2"/>
        </w:numPr>
        <w:rPr>
          <w:b/>
          <w:bCs/>
          <w:lang w:eastAsia="nl-NL"/>
        </w:rPr>
      </w:pPr>
      <w:r w:rsidRPr="00BF18A0">
        <w:rPr>
          <w:b/>
          <w:bCs/>
          <w:lang w:eastAsia="nl-NL"/>
        </w:rPr>
        <w:t>Abstract</w:t>
      </w:r>
    </w:p>
    <w:p w14:paraId="4A3E23E6" w14:textId="58942EE2" w:rsidR="00685385" w:rsidRPr="00685385" w:rsidRDefault="00BF18A0" w:rsidP="00685385">
      <w:pPr>
        <w:pStyle w:val="ListParagraph"/>
        <w:numPr>
          <w:ilvl w:val="1"/>
          <w:numId w:val="2"/>
        </w:numPr>
        <w:ind w:left="1134"/>
        <w:rPr>
          <w:lang w:eastAsia="nl-NL"/>
        </w:rPr>
      </w:pPr>
      <w:r w:rsidRPr="00685385">
        <w:rPr>
          <w:i/>
          <w:iCs/>
          <w:lang w:eastAsia="nl-NL"/>
        </w:rPr>
        <w:t>Main topic:.</w:t>
      </w:r>
      <w:r w:rsidR="00685385" w:rsidRPr="00685385">
        <w:rPr>
          <w:lang w:eastAsia="nl-NL"/>
        </w:rPr>
        <w:t xml:space="preserve"> In this chapter the focus is on accentual rhythms at the end of prose sentences.</w:t>
      </w:r>
      <w:r w:rsidR="00685385">
        <w:rPr>
          <w:lang w:eastAsia="nl-NL"/>
        </w:rPr>
        <w:t xml:space="preserve"> </w:t>
      </w:r>
      <w:r w:rsidR="00685385" w:rsidRPr="00685385">
        <w:rPr>
          <w:lang w:eastAsia="nl-NL"/>
        </w:rPr>
        <w:t>In</w:t>
      </w:r>
      <w:r w:rsidR="00812472">
        <w:rPr>
          <w:lang w:eastAsia="nl-NL"/>
        </w:rPr>
        <w:t xml:space="preserve"> mediaeval Latin prose rhythm is</w:t>
      </w:r>
      <w:r w:rsidR="00685385" w:rsidRPr="00685385">
        <w:rPr>
          <w:lang w:eastAsia="nl-NL"/>
        </w:rPr>
        <w:t xml:space="preserve"> a style element used differently by</w:t>
      </w:r>
    </w:p>
    <w:p w14:paraId="6444AA5A" w14:textId="225A747A" w:rsidR="00BF18A0" w:rsidRDefault="00685385" w:rsidP="00685385">
      <w:pPr>
        <w:ind w:left="1080" w:firstLine="0"/>
        <w:rPr>
          <w:i/>
          <w:iCs/>
          <w:lang w:eastAsia="nl-NL"/>
        </w:rPr>
      </w:pPr>
      <w:r w:rsidRPr="00685385">
        <w:rPr>
          <w:lang w:eastAsia="nl-NL"/>
        </w:rPr>
        <w:t>different authors in different countries and periods.</w:t>
      </w:r>
    </w:p>
    <w:p w14:paraId="3948359B" w14:textId="3B447E12" w:rsidR="00BF18A0" w:rsidRDefault="00BF18A0" w:rsidP="00BF18A0">
      <w:pPr>
        <w:pStyle w:val="ListParagraph"/>
        <w:numPr>
          <w:ilvl w:val="1"/>
          <w:numId w:val="2"/>
        </w:numPr>
        <w:ind w:left="1134"/>
        <w:rPr>
          <w:i/>
          <w:iCs/>
          <w:lang w:eastAsia="nl-NL"/>
        </w:rPr>
      </w:pPr>
      <w:r>
        <w:rPr>
          <w:i/>
          <w:iCs/>
          <w:lang w:eastAsia="nl-NL"/>
        </w:rPr>
        <w:t>Data:</w:t>
      </w:r>
      <w:r w:rsidR="00685385" w:rsidRPr="00685385">
        <w:rPr>
          <w:i/>
          <w:iCs/>
          <w:lang w:eastAsia="nl-NL"/>
        </w:rPr>
        <w:t xml:space="preserve"> Cursus </w:t>
      </w:r>
      <w:r w:rsidR="00685385" w:rsidRPr="00685385">
        <w:rPr>
          <w:lang w:eastAsia="nl-NL"/>
        </w:rPr>
        <w:t>frequencies from various mediaeval authors writing in Latin.</w:t>
      </w:r>
    </w:p>
    <w:p w14:paraId="223D5F44" w14:textId="321120A6" w:rsidR="00BF18A0" w:rsidRDefault="00BF18A0" w:rsidP="00BF18A0">
      <w:pPr>
        <w:pStyle w:val="ListParagraph"/>
        <w:numPr>
          <w:ilvl w:val="1"/>
          <w:numId w:val="2"/>
        </w:numPr>
        <w:ind w:left="1134"/>
        <w:rPr>
          <w:i/>
          <w:iCs/>
          <w:lang w:eastAsia="nl-NL"/>
        </w:rPr>
      </w:pPr>
      <w:r>
        <w:rPr>
          <w:i/>
          <w:iCs/>
          <w:lang w:eastAsia="nl-NL"/>
        </w:rPr>
        <w:t>Research questions:</w:t>
      </w:r>
      <w:r w:rsidR="00685385" w:rsidRPr="00685385">
        <w:rPr>
          <w:i/>
          <w:iCs/>
          <w:lang w:eastAsia="nl-NL"/>
        </w:rPr>
        <w:t xml:space="preserve"> </w:t>
      </w:r>
      <w:r w:rsidR="00685385" w:rsidRPr="00685385">
        <w:rPr>
          <w:lang w:eastAsia="nl-NL"/>
        </w:rPr>
        <w:t>What kinds of acce</w:t>
      </w:r>
      <w:r w:rsidR="00812472">
        <w:rPr>
          <w:lang w:eastAsia="nl-NL"/>
        </w:rPr>
        <w:t>ntual patterns were used by and</w:t>
      </w:r>
      <w:r w:rsidR="00685385" w:rsidRPr="00685385">
        <w:rPr>
          <w:lang w:eastAsia="nl-NL"/>
        </w:rPr>
        <w:t xml:space="preserve"> popular with various authors? Are these patterns the same through time and place?</w:t>
      </w:r>
    </w:p>
    <w:p w14:paraId="7945BCD1" w14:textId="77777777" w:rsidR="00B43992" w:rsidRDefault="00BF18A0" w:rsidP="004040CC">
      <w:pPr>
        <w:pStyle w:val="ListParagraph"/>
        <w:numPr>
          <w:ilvl w:val="0"/>
          <w:numId w:val="2"/>
        </w:numPr>
        <w:rPr>
          <w:i/>
          <w:iCs/>
          <w:lang w:eastAsia="nl-NL"/>
        </w:rPr>
      </w:pPr>
      <w:r w:rsidRPr="00BF18A0">
        <w:rPr>
          <w:b/>
          <w:bCs/>
          <w:i/>
          <w:iCs/>
          <w:lang w:eastAsia="nl-NL"/>
        </w:rPr>
        <w:t>File</w:t>
      </w:r>
      <w:r w:rsidR="00921A72">
        <w:rPr>
          <w:b/>
          <w:bCs/>
          <w:i/>
          <w:iCs/>
          <w:lang w:eastAsia="nl-NL"/>
        </w:rPr>
        <w:t>s</w:t>
      </w:r>
      <w:r>
        <w:rPr>
          <w:i/>
          <w:iCs/>
          <w:lang w:eastAsia="nl-NL"/>
        </w:rPr>
        <w:t>:</w:t>
      </w:r>
      <w:r w:rsidR="00921A72">
        <w:rPr>
          <w:i/>
          <w:iCs/>
          <w:lang w:eastAsia="nl-NL"/>
        </w:rPr>
        <w:t xml:space="preserve"> </w:t>
      </w:r>
    </w:p>
    <w:p w14:paraId="32AC2FC3" w14:textId="12B12C6D" w:rsidR="00B43992" w:rsidRDefault="00921A72" w:rsidP="00B43992">
      <w:pPr>
        <w:pStyle w:val="ListParagraph"/>
        <w:numPr>
          <w:ilvl w:val="1"/>
          <w:numId w:val="2"/>
        </w:numPr>
        <w:rPr>
          <w:i/>
          <w:iCs/>
          <w:lang w:eastAsia="nl-NL"/>
        </w:rPr>
      </w:pPr>
      <w:r>
        <w:rPr>
          <w:i/>
          <w:iCs/>
          <w:lang w:eastAsia="nl-NL"/>
        </w:rPr>
        <w:t>14-Ja</w:t>
      </w:r>
      <w:r w:rsidR="00B43992">
        <w:rPr>
          <w:i/>
          <w:iCs/>
          <w:lang w:eastAsia="nl-NL"/>
        </w:rPr>
        <w:t>n</w:t>
      </w:r>
      <w:r>
        <w:rPr>
          <w:i/>
          <w:iCs/>
          <w:lang w:eastAsia="nl-NL"/>
        </w:rPr>
        <w:t>son</w:t>
      </w:r>
      <w:r w:rsidR="00431E4D">
        <w:rPr>
          <w:i/>
          <w:iCs/>
          <w:lang w:eastAsia="nl-NL"/>
        </w:rPr>
        <w:t>_Basic</w:t>
      </w:r>
      <w:r w:rsidR="00DA1E7B">
        <w:rPr>
          <w:i/>
          <w:iCs/>
          <w:lang w:eastAsia="nl-NL"/>
        </w:rPr>
        <w:t>Frequencies</w:t>
      </w:r>
      <w:r w:rsidR="00431E4D">
        <w:rPr>
          <w:i/>
          <w:iCs/>
          <w:lang w:eastAsia="nl-NL"/>
        </w:rPr>
        <w:t xml:space="preserve">.sav </w:t>
      </w:r>
    </w:p>
    <w:p w14:paraId="6C554CF2" w14:textId="06B040A2" w:rsidR="00BF18A0" w:rsidRPr="004040CC" w:rsidRDefault="00431E4D" w:rsidP="00B43992">
      <w:pPr>
        <w:pStyle w:val="ListParagraph"/>
        <w:numPr>
          <w:ilvl w:val="1"/>
          <w:numId w:val="2"/>
        </w:numPr>
        <w:rPr>
          <w:i/>
          <w:iCs/>
          <w:lang w:eastAsia="nl-NL"/>
        </w:rPr>
      </w:pPr>
      <w:r>
        <w:rPr>
          <w:i/>
          <w:iCs/>
          <w:lang w:eastAsia="nl-NL"/>
        </w:rPr>
        <w:t>14_Janson_Author</w:t>
      </w:r>
      <w:r w:rsidR="00DA1E7B">
        <w:rPr>
          <w:i/>
          <w:iCs/>
          <w:lang w:eastAsia="nl-NL"/>
        </w:rPr>
        <w:t>Frequencies</w:t>
      </w:r>
      <w:r>
        <w:rPr>
          <w:i/>
          <w:iCs/>
          <w:lang w:eastAsia="nl-NL"/>
        </w:rPr>
        <w:t>.sav</w:t>
      </w:r>
    </w:p>
    <w:p w14:paraId="083AAF9D" w14:textId="23735834" w:rsidR="00BF18A0" w:rsidRPr="004040CC" w:rsidRDefault="00BF18A0" w:rsidP="004040CC">
      <w:pPr>
        <w:pStyle w:val="ListParagraph"/>
        <w:numPr>
          <w:ilvl w:val="0"/>
          <w:numId w:val="2"/>
        </w:numPr>
        <w:rPr>
          <w:i/>
          <w:iCs/>
          <w:lang w:eastAsia="nl-NL"/>
        </w:rPr>
      </w:pPr>
      <w:r w:rsidRPr="004040CC">
        <w:rPr>
          <w:b/>
          <w:bCs/>
          <w:i/>
          <w:iCs/>
          <w:lang w:eastAsia="nl-NL"/>
        </w:rPr>
        <w:t>Reference</w:t>
      </w:r>
      <w:r w:rsidRPr="004040CC">
        <w:rPr>
          <w:i/>
          <w:iCs/>
          <w:lang w:eastAsia="nl-NL"/>
        </w:rPr>
        <w:t>:</w:t>
      </w:r>
      <w:r w:rsidR="004040CC" w:rsidRPr="004040CC">
        <w:rPr>
          <w:i/>
          <w:iCs/>
          <w:lang w:eastAsia="nl-NL"/>
        </w:rPr>
        <w:t xml:space="preserve"> </w:t>
      </w:r>
      <w:r w:rsidR="004040CC" w:rsidRPr="004040CC">
        <w:rPr>
          <w:lang w:val="en-US" w:eastAsia="nl-NL"/>
        </w:rPr>
        <w:t>Janson, T. (1975).</w:t>
      </w:r>
      <w:r w:rsidR="004040CC" w:rsidRPr="004040CC">
        <w:rPr>
          <w:i/>
          <w:iCs/>
          <w:lang w:val="en-US" w:eastAsia="nl-NL"/>
        </w:rPr>
        <w:t xml:space="preserve"> Prose rhythm in medieval Latin from the 9th to the 13th century</w:t>
      </w:r>
      <w:r w:rsidR="004040CC" w:rsidRPr="004040CC">
        <w:rPr>
          <w:lang w:val="en-US" w:eastAsia="nl-NL"/>
        </w:rPr>
        <w:t>. Stockholm, Sweden: Almqvist &amp; Wiksell International; issn=0491-2764;20</w:t>
      </w:r>
    </w:p>
    <w:p w14:paraId="79529F0B" w14:textId="0F6BA7A9" w:rsidR="00DE3E86" w:rsidRDefault="00DE3E86" w:rsidP="00DE3E86">
      <w:pPr>
        <w:pStyle w:val="Heading2"/>
      </w:pPr>
      <w:r w:rsidRPr="00DC6CF6">
        <w:t>15. Linguistics: Chronology of Plato’s works (source: Kalusha, Brandwood)</w:t>
      </w:r>
    </w:p>
    <w:p w14:paraId="4E6FD96D" w14:textId="77777777" w:rsidR="00BF18A0" w:rsidRDefault="00BF18A0" w:rsidP="00BF18A0">
      <w:pPr>
        <w:pStyle w:val="ListParagraph"/>
        <w:numPr>
          <w:ilvl w:val="0"/>
          <w:numId w:val="2"/>
        </w:numPr>
        <w:rPr>
          <w:b/>
          <w:bCs/>
          <w:lang w:eastAsia="nl-NL"/>
        </w:rPr>
      </w:pPr>
      <w:r w:rsidRPr="00BF18A0">
        <w:rPr>
          <w:b/>
          <w:bCs/>
          <w:lang w:eastAsia="nl-NL"/>
        </w:rPr>
        <w:t>Abstract</w:t>
      </w:r>
    </w:p>
    <w:p w14:paraId="33F4F7B3" w14:textId="320394E6" w:rsidR="00BF18A0" w:rsidRDefault="00BF18A0" w:rsidP="00BF18A0">
      <w:pPr>
        <w:pStyle w:val="ListParagraph"/>
        <w:numPr>
          <w:ilvl w:val="1"/>
          <w:numId w:val="2"/>
        </w:numPr>
        <w:ind w:left="1134"/>
        <w:rPr>
          <w:i/>
          <w:iCs/>
          <w:lang w:eastAsia="nl-NL"/>
        </w:rPr>
      </w:pPr>
      <w:r w:rsidRPr="00BF18A0">
        <w:rPr>
          <w:i/>
          <w:iCs/>
          <w:lang w:eastAsia="nl-NL"/>
        </w:rPr>
        <w:t>Main</w:t>
      </w:r>
      <w:r>
        <w:rPr>
          <w:i/>
          <w:iCs/>
          <w:lang w:eastAsia="nl-NL"/>
        </w:rPr>
        <w:t xml:space="preserve"> topic:.</w:t>
      </w:r>
      <w:r w:rsidR="00F71FA7" w:rsidRPr="00F71FA7">
        <w:rPr>
          <w:i/>
          <w:iCs/>
          <w:lang w:eastAsia="nl-NL"/>
        </w:rPr>
        <w:t xml:space="preserve"> </w:t>
      </w:r>
      <w:r w:rsidR="00F71FA7" w:rsidRPr="00F71FA7">
        <w:rPr>
          <w:lang w:eastAsia="nl-NL"/>
        </w:rPr>
        <w:t>In Greek and Latin, sentence endings often carry a special meaning, especially through their rhythm. It has been said that changing use of specific sentence endings over time can be used to put an author's work in chronological order.</w:t>
      </w:r>
    </w:p>
    <w:p w14:paraId="57CF6458" w14:textId="2765E172" w:rsidR="00BF18A0" w:rsidRDefault="00BF18A0" w:rsidP="00BF18A0">
      <w:pPr>
        <w:pStyle w:val="ListParagraph"/>
        <w:numPr>
          <w:ilvl w:val="1"/>
          <w:numId w:val="2"/>
        </w:numPr>
        <w:ind w:left="1134"/>
        <w:rPr>
          <w:i/>
          <w:iCs/>
          <w:lang w:eastAsia="nl-NL"/>
        </w:rPr>
      </w:pPr>
      <w:r>
        <w:rPr>
          <w:i/>
          <w:iCs/>
          <w:lang w:eastAsia="nl-NL"/>
        </w:rPr>
        <w:t>Data:</w:t>
      </w:r>
      <w:r w:rsidR="00F71FA7" w:rsidRPr="00F71FA7">
        <w:rPr>
          <w:i/>
          <w:iCs/>
          <w:lang w:eastAsia="nl-NL"/>
        </w:rPr>
        <w:t xml:space="preserve"> </w:t>
      </w:r>
      <w:r w:rsidR="00F71FA7" w:rsidRPr="00F71FA7">
        <w:rPr>
          <w:lang w:eastAsia="nl-NL"/>
        </w:rPr>
        <w:t>Plato's sentence endings in 45 of his texts collected by Kaluscha in 1904</w:t>
      </w:r>
    </w:p>
    <w:p w14:paraId="4A496766" w14:textId="2B56C854" w:rsidR="00BF18A0" w:rsidRDefault="00BF18A0" w:rsidP="00BF18A0">
      <w:pPr>
        <w:pStyle w:val="ListParagraph"/>
        <w:numPr>
          <w:ilvl w:val="1"/>
          <w:numId w:val="2"/>
        </w:numPr>
        <w:ind w:left="1134"/>
        <w:rPr>
          <w:i/>
          <w:iCs/>
          <w:lang w:eastAsia="nl-NL"/>
        </w:rPr>
      </w:pPr>
      <w:r>
        <w:rPr>
          <w:i/>
          <w:iCs/>
          <w:lang w:eastAsia="nl-NL"/>
        </w:rPr>
        <w:t>Research questions:</w:t>
      </w:r>
      <w:r w:rsidR="00F71FA7" w:rsidRPr="00F71FA7">
        <w:rPr>
          <w:lang w:eastAsia="nl-NL"/>
        </w:rPr>
        <w:t xml:space="preserve"> Is it possible to use the rhythm of sentence endings for the seriation of Plato's works?</w:t>
      </w:r>
    </w:p>
    <w:p w14:paraId="7F56F967" w14:textId="6FB54CBF" w:rsidR="00BF18A0" w:rsidRPr="00431E4D" w:rsidRDefault="00BF18A0" w:rsidP="00431E4D">
      <w:pPr>
        <w:pStyle w:val="ListParagraph"/>
        <w:numPr>
          <w:ilvl w:val="0"/>
          <w:numId w:val="2"/>
        </w:numPr>
        <w:rPr>
          <w:i/>
          <w:iCs/>
          <w:lang w:eastAsia="nl-NL"/>
        </w:rPr>
      </w:pPr>
      <w:r w:rsidRPr="00BF18A0">
        <w:rPr>
          <w:b/>
          <w:bCs/>
          <w:i/>
          <w:iCs/>
          <w:lang w:eastAsia="nl-NL"/>
        </w:rPr>
        <w:t>File</w:t>
      </w:r>
      <w:r w:rsidR="00431E4D">
        <w:rPr>
          <w:b/>
          <w:bCs/>
          <w:i/>
          <w:iCs/>
          <w:lang w:eastAsia="nl-NL"/>
        </w:rPr>
        <w:t>s</w:t>
      </w:r>
      <w:r>
        <w:rPr>
          <w:i/>
          <w:iCs/>
          <w:lang w:eastAsia="nl-NL"/>
        </w:rPr>
        <w:t>:</w:t>
      </w:r>
      <w:r w:rsidR="00431E4D">
        <w:rPr>
          <w:i/>
          <w:iCs/>
          <w:lang w:eastAsia="nl-NL"/>
        </w:rPr>
        <w:t xml:space="preserve"> 15_Kalusha_Plato.sav</w:t>
      </w:r>
      <w:r w:rsidR="009600AB">
        <w:rPr>
          <w:i/>
          <w:iCs/>
          <w:lang w:eastAsia="nl-NL"/>
        </w:rPr>
        <w:t>.</w:t>
      </w:r>
    </w:p>
    <w:p w14:paraId="46AAE2AC" w14:textId="0AF40A89" w:rsidR="00BF18A0" w:rsidRPr="00F71FA7" w:rsidRDefault="00BF18A0" w:rsidP="00BF18A0">
      <w:pPr>
        <w:pStyle w:val="ListParagraph"/>
        <w:numPr>
          <w:ilvl w:val="0"/>
          <w:numId w:val="2"/>
        </w:numPr>
        <w:rPr>
          <w:i/>
          <w:iCs/>
          <w:lang w:eastAsia="nl-NL"/>
        </w:rPr>
      </w:pPr>
      <w:r w:rsidRPr="00BF18A0">
        <w:rPr>
          <w:b/>
          <w:bCs/>
          <w:i/>
          <w:iCs/>
          <w:lang w:eastAsia="nl-NL"/>
        </w:rPr>
        <w:t>Reference</w:t>
      </w:r>
      <w:r>
        <w:rPr>
          <w:i/>
          <w:iCs/>
          <w:lang w:eastAsia="nl-NL"/>
        </w:rPr>
        <w:t>:</w:t>
      </w:r>
      <w:r w:rsidR="007920A3" w:rsidRPr="007920A3">
        <w:rPr>
          <w:lang w:val="en-US" w:eastAsia="nl-NL"/>
        </w:rPr>
        <w:t xml:space="preserve"> Brandwood, L</w:t>
      </w:r>
      <w:r w:rsidR="007920A3">
        <w:rPr>
          <w:lang w:val="en-US" w:eastAsia="nl-NL"/>
        </w:rPr>
        <w:t xml:space="preserve">. (1990). </w:t>
      </w:r>
      <w:r w:rsidR="007920A3" w:rsidRPr="007920A3">
        <w:rPr>
          <w:i/>
          <w:iCs/>
          <w:lang w:val="en-US" w:eastAsia="nl-NL"/>
        </w:rPr>
        <w:t>The chronology of Plato's dialogues</w:t>
      </w:r>
      <w:r w:rsidR="007920A3">
        <w:rPr>
          <w:i/>
          <w:iCs/>
          <w:lang w:val="en-US" w:eastAsia="nl-NL"/>
        </w:rPr>
        <w:t>.</w:t>
      </w:r>
      <w:r w:rsidR="007920A3">
        <w:rPr>
          <w:lang w:val="en-US" w:eastAsia="nl-NL"/>
        </w:rPr>
        <w:t xml:space="preserve"> </w:t>
      </w:r>
      <w:r w:rsidR="007920A3" w:rsidRPr="007920A3">
        <w:rPr>
          <w:lang w:val="en-US" w:eastAsia="nl-NL"/>
        </w:rPr>
        <w:t>Cambridge, UK</w:t>
      </w:r>
      <w:r w:rsidR="007920A3">
        <w:rPr>
          <w:lang w:val="en-US" w:eastAsia="nl-NL"/>
        </w:rPr>
        <w:t xml:space="preserve">: </w:t>
      </w:r>
      <w:r w:rsidR="007920A3" w:rsidRPr="007920A3">
        <w:rPr>
          <w:lang w:val="en-US" w:eastAsia="nl-NL"/>
        </w:rPr>
        <w:t>Cambridge University Press</w:t>
      </w:r>
      <w:r w:rsidR="007920A3">
        <w:rPr>
          <w:lang w:val="en-US" w:eastAsia="nl-NL"/>
        </w:rPr>
        <w:t xml:space="preserve">; </w:t>
      </w:r>
      <w:r w:rsidR="007920A3" w:rsidRPr="007920A3">
        <w:rPr>
          <w:lang w:val="en-US" w:eastAsia="nl-NL"/>
        </w:rPr>
        <w:t>isbn=978-0521106559</w:t>
      </w:r>
      <w:r w:rsidR="00F71FA7">
        <w:rPr>
          <w:lang w:val="en-US" w:eastAsia="nl-NL"/>
        </w:rPr>
        <w:t>.</w:t>
      </w:r>
    </w:p>
    <w:p w14:paraId="51E530D8" w14:textId="608FAF46" w:rsidR="00F71FA7" w:rsidRPr="00F71FA7" w:rsidRDefault="00B81491" w:rsidP="00B81491">
      <w:pPr>
        <w:widowControl/>
        <w:autoSpaceDE/>
        <w:autoSpaceDN/>
        <w:adjustRightInd/>
        <w:spacing w:after="160" w:line="259" w:lineRule="auto"/>
        <w:ind w:firstLine="0"/>
        <w:rPr>
          <w:i/>
          <w:iCs/>
          <w:lang w:eastAsia="nl-NL"/>
        </w:rPr>
      </w:pPr>
      <w:r>
        <w:rPr>
          <w:i/>
          <w:iCs/>
          <w:lang w:eastAsia="nl-NL"/>
        </w:rPr>
        <w:br w:type="page"/>
      </w:r>
    </w:p>
    <w:p w14:paraId="71AC5856" w14:textId="77777777" w:rsidR="00DE3E86" w:rsidRPr="00DC6CF6" w:rsidRDefault="00DE3E86" w:rsidP="00DE3E86">
      <w:pPr>
        <w:pStyle w:val="Heading2"/>
      </w:pPr>
      <w:r w:rsidRPr="00DC6CF6">
        <w:t>16. Binary judgements: Reading preferences (supplier: Vermunt)</w:t>
      </w:r>
    </w:p>
    <w:p w14:paraId="77488F6D" w14:textId="77777777" w:rsidR="00BF18A0" w:rsidRDefault="00BF18A0" w:rsidP="00BF18A0">
      <w:pPr>
        <w:pStyle w:val="ListParagraph"/>
        <w:numPr>
          <w:ilvl w:val="0"/>
          <w:numId w:val="2"/>
        </w:numPr>
        <w:rPr>
          <w:b/>
          <w:bCs/>
          <w:lang w:eastAsia="nl-NL"/>
        </w:rPr>
      </w:pPr>
      <w:r w:rsidRPr="00BF18A0">
        <w:rPr>
          <w:b/>
          <w:bCs/>
          <w:lang w:eastAsia="nl-NL"/>
        </w:rPr>
        <w:t>Abstract</w:t>
      </w:r>
    </w:p>
    <w:p w14:paraId="35B32F53" w14:textId="53299EC5" w:rsidR="00BF18A0" w:rsidRDefault="00BF18A0" w:rsidP="00BF18A0">
      <w:pPr>
        <w:pStyle w:val="ListParagraph"/>
        <w:numPr>
          <w:ilvl w:val="1"/>
          <w:numId w:val="2"/>
        </w:numPr>
        <w:ind w:left="1134"/>
        <w:rPr>
          <w:i/>
          <w:iCs/>
          <w:lang w:eastAsia="nl-NL"/>
        </w:rPr>
      </w:pPr>
      <w:r w:rsidRPr="00BF18A0">
        <w:rPr>
          <w:i/>
          <w:iCs/>
          <w:lang w:eastAsia="nl-NL"/>
        </w:rPr>
        <w:t>Main</w:t>
      </w:r>
      <w:r>
        <w:rPr>
          <w:i/>
          <w:iCs/>
          <w:lang w:eastAsia="nl-NL"/>
        </w:rPr>
        <w:t xml:space="preserve"> topic:.</w:t>
      </w:r>
      <w:r w:rsidR="00F71FA7" w:rsidRPr="00F71FA7">
        <w:rPr>
          <w:i/>
          <w:iCs/>
          <w:lang w:eastAsia="nl-NL"/>
        </w:rPr>
        <w:t xml:space="preserve"> </w:t>
      </w:r>
      <w:r w:rsidR="00F71FA7" w:rsidRPr="00F71FA7">
        <w:rPr>
          <w:lang w:eastAsia="nl-NL"/>
        </w:rPr>
        <w:t>People have varying preferences in what they read. The aim of a Dutch study was to investigate what types of publications people preferred to read, and which personal factors played a role in their choice.</w:t>
      </w:r>
    </w:p>
    <w:p w14:paraId="362B5E31" w14:textId="6621875A" w:rsidR="00BF18A0" w:rsidRDefault="00BF18A0" w:rsidP="00BF18A0">
      <w:pPr>
        <w:pStyle w:val="ListParagraph"/>
        <w:numPr>
          <w:ilvl w:val="1"/>
          <w:numId w:val="2"/>
        </w:numPr>
        <w:ind w:left="1134"/>
        <w:rPr>
          <w:i/>
          <w:iCs/>
          <w:lang w:eastAsia="nl-NL"/>
        </w:rPr>
      </w:pPr>
      <w:r>
        <w:rPr>
          <w:i/>
          <w:iCs/>
          <w:lang w:eastAsia="nl-NL"/>
        </w:rPr>
        <w:t>Data:</w:t>
      </w:r>
      <w:r w:rsidR="00F71FA7" w:rsidRPr="00F71FA7">
        <w:rPr>
          <w:i/>
          <w:iCs/>
          <w:lang w:eastAsia="nl-NL"/>
        </w:rPr>
        <w:t xml:space="preserve"> </w:t>
      </w:r>
      <w:r w:rsidR="00812472">
        <w:rPr>
          <w:lang w:eastAsia="nl-NL"/>
        </w:rPr>
        <w:t xml:space="preserve">The data consisted of </w:t>
      </w:r>
      <w:r w:rsidR="00F71FA7" w:rsidRPr="00F71FA7">
        <w:rPr>
          <w:lang w:eastAsia="nl-NL"/>
        </w:rPr>
        <w:t xml:space="preserve">binary scores indicating whether or not the respondents usually read each of six types of printed material: </w:t>
      </w:r>
      <w:r w:rsidR="00F71FA7" w:rsidRPr="008A1195">
        <w:rPr>
          <w:i/>
          <w:iCs/>
          <w:lang w:eastAsia="nl-NL"/>
        </w:rPr>
        <w:t>Quality</w:t>
      </w:r>
      <w:r w:rsidR="00F71FA7" w:rsidRPr="00F71FA7">
        <w:rPr>
          <w:lang w:eastAsia="nl-NL"/>
        </w:rPr>
        <w:t xml:space="preserve"> newspapers versus </w:t>
      </w:r>
      <w:r w:rsidR="00F71FA7" w:rsidRPr="00F71FA7">
        <w:rPr>
          <w:i/>
          <w:iCs/>
          <w:lang w:eastAsia="nl-NL"/>
        </w:rPr>
        <w:t>Popular newspapers</w:t>
      </w:r>
      <w:r w:rsidR="00F71FA7" w:rsidRPr="00F71FA7">
        <w:rPr>
          <w:lang w:eastAsia="nl-NL"/>
        </w:rPr>
        <w:t xml:space="preserve"> (including regional newspapers), </w:t>
      </w:r>
      <w:r w:rsidR="00F71FA7" w:rsidRPr="00F71FA7">
        <w:rPr>
          <w:i/>
          <w:iCs/>
          <w:lang w:eastAsia="nl-NL"/>
        </w:rPr>
        <w:t>Literary books</w:t>
      </w:r>
      <w:r w:rsidR="00F71FA7" w:rsidRPr="00F71FA7">
        <w:rPr>
          <w:lang w:eastAsia="nl-NL"/>
        </w:rPr>
        <w:t xml:space="preserve"> versus </w:t>
      </w:r>
      <w:r w:rsidR="00F71FA7" w:rsidRPr="00F71FA7">
        <w:rPr>
          <w:i/>
          <w:iCs/>
          <w:lang w:eastAsia="nl-NL"/>
        </w:rPr>
        <w:t>Non-literary books</w:t>
      </w:r>
      <w:r w:rsidR="00F71FA7" w:rsidRPr="00F71FA7">
        <w:rPr>
          <w:lang w:eastAsia="nl-NL"/>
        </w:rPr>
        <w:t xml:space="preserve">, and </w:t>
      </w:r>
      <w:r w:rsidR="00F71FA7" w:rsidRPr="00F71FA7">
        <w:rPr>
          <w:i/>
          <w:iCs/>
          <w:lang w:eastAsia="nl-NL"/>
        </w:rPr>
        <w:t xml:space="preserve"> Opinion magazines</w:t>
      </w:r>
      <w:r w:rsidR="00F71FA7" w:rsidRPr="00F71FA7">
        <w:rPr>
          <w:lang w:eastAsia="nl-NL"/>
        </w:rPr>
        <w:t xml:space="preserve"> versus </w:t>
      </w:r>
      <w:r w:rsidR="00F71FA7" w:rsidRPr="000C3070">
        <w:rPr>
          <w:i/>
          <w:iCs/>
          <w:lang w:eastAsia="nl-NL"/>
        </w:rPr>
        <w:t>Family magazines</w:t>
      </w:r>
      <w:r w:rsidR="00F71FA7" w:rsidRPr="00F71FA7">
        <w:rPr>
          <w:lang w:eastAsia="nl-NL"/>
        </w:rPr>
        <w:t>.  In addition, five background variables were available to characterise the different groups of readers.</w:t>
      </w:r>
    </w:p>
    <w:p w14:paraId="38C94BE0" w14:textId="1DF0634C" w:rsidR="00BF18A0" w:rsidRDefault="00BF18A0" w:rsidP="00BF18A0">
      <w:pPr>
        <w:pStyle w:val="ListParagraph"/>
        <w:numPr>
          <w:ilvl w:val="1"/>
          <w:numId w:val="2"/>
        </w:numPr>
        <w:ind w:left="1134"/>
        <w:rPr>
          <w:i/>
          <w:iCs/>
          <w:lang w:eastAsia="nl-NL"/>
        </w:rPr>
      </w:pPr>
      <w:r>
        <w:rPr>
          <w:i/>
          <w:iCs/>
          <w:lang w:eastAsia="nl-NL"/>
        </w:rPr>
        <w:t>Research questions:</w:t>
      </w:r>
      <w:r w:rsidR="000C3070" w:rsidRPr="000C3070">
        <w:rPr>
          <w:i/>
          <w:iCs/>
          <w:lang w:eastAsia="nl-NL"/>
        </w:rPr>
        <w:t xml:space="preserve"> </w:t>
      </w:r>
      <w:r w:rsidR="000C3070" w:rsidRPr="000C3070">
        <w:rPr>
          <w:lang w:eastAsia="nl-NL"/>
        </w:rPr>
        <w:t>How many and which groups of readers could be distinguished, and which background variables were relevant to distinguish between the various groups?</w:t>
      </w:r>
    </w:p>
    <w:p w14:paraId="07CB7FCF" w14:textId="4DE58049" w:rsidR="00BF18A0" w:rsidRPr="00431E4D" w:rsidRDefault="00BF18A0" w:rsidP="00431E4D">
      <w:pPr>
        <w:pStyle w:val="ListParagraph"/>
        <w:numPr>
          <w:ilvl w:val="0"/>
          <w:numId w:val="2"/>
        </w:numPr>
        <w:rPr>
          <w:i/>
          <w:iCs/>
          <w:lang w:eastAsia="nl-NL"/>
        </w:rPr>
      </w:pPr>
      <w:r w:rsidRPr="00BF18A0">
        <w:rPr>
          <w:b/>
          <w:bCs/>
          <w:i/>
          <w:iCs/>
          <w:lang w:eastAsia="nl-NL"/>
        </w:rPr>
        <w:t>File</w:t>
      </w:r>
      <w:r>
        <w:rPr>
          <w:i/>
          <w:iCs/>
          <w:lang w:eastAsia="nl-NL"/>
        </w:rPr>
        <w:t>:</w:t>
      </w:r>
      <w:r w:rsidR="00431E4D">
        <w:rPr>
          <w:i/>
          <w:iCs/>
          <w:lang w:eastAsia="nl-NL"/>
        </w:rPr>
        <w:t xml:space="preserve"> 16_Vermunt_Readers.sav</w:t>
      </w:r>
    </w:p>
    <w:p w14:paraId="24F2E1F9" w14:textId="4A5823C1" w:rsidR="00BF18A0" w:rsidRPr="00F71FA7" w:rsidRDefault="00BF18A0" w:rsidP="00BF18A0">
      <w:pPr>
        <w:pStyle w:val="ListParagraph"/>
        <w:numPr>
          <w:ilvl w:val="0"/>
          <w:numId w:val="2"/>
        </w:numPr>
        <w:rPr>
          <w:i/>
          <w:iCs/>
          <w:lang w:eastAsia="nl-NL"/>
        </w:rPr>
      </w:pPr>
      <w:r w:rsidRPr="00FD41DA">
        <w:rPr>
          <w:b/>
          <w:bCs/>
          <w:i/>
          <w:iCs/>
          <w:lang w:val="nl-NL" w:eastAsia="nl-NL"/>
        </w:rPr>
        <w:t>Reference</w:t>
      </w:r>
      <w:r w:rsidRPr="00FD41DA">
        <w:rPr>
          <w:i/>
          <w:iCs/>
          <w:lang w:val="nl-NL" w:eastAsia="nl-NL"/>
        </w:rPr>
        <w:t>:</w:t>
      </w:r>
      <w:r w:rsidR="00C8116A" w:rsidRPr="00FD41DA">
        <w:rPr>
          <w:i/>
          <w:iCs/>
          <w:lang w:val="nl-NL" w:eastAsia="nl-NL"/>
        </w:rPr>
        <w:t xml:space="preserve"> </w:t>
      </w:r>
      <w:r w:rsidR="00C8116A" w:rsidRPr="00FD41DA">
        <w:rPr>
          <w:lang w:val="nl-NL" w:eastAsia="nl-NL"/>
        </w:rPr>
        <w:t xml:space="preserve">Van Rees, K., Vermunt, J., &amp; Verboord, M. (1999). </w:t>
      </w:r>
      <w:r w:rsidR="00C8116A" w:rsidRPr="00C8116A">
        <w:rPr>
          <w:lang w:eastAsia="nl-NL"/>
        </w:rPr>
        <w:t>Cultural classifications under discussion. Latent class analysis of highbrow and lowbrow reading</w:t>
      </w:r>
      <w:r w:rsidR="00C8116A">
        <w:rPr>
          <w:lang w:eastAsia="nl-NL"/>
        </w:rPr>
        <w:t xml:space="preserve">. </w:t>
      </w:r>
      <w:r w:rsidR="00C8116A" w:rsidRPr="00C8116A">
        <w:rPr>
          <w:i/>
          <w:iCs/>
          <w:lang w:eastAsia="nl-NL"/>
        </w:rPr>
        <w:t>Poetics</w:t>
      </w:r>
      <w:r w:rsidR="00C8116A">
        <w:rPr>
          <w:i/>
          <w:iCs/>
          <w:lang w:eastAsia="nl-NL"/>
        </w:rPr>
        <w:t>, 26,</w:t>
      </w:r>
      <w:r w:rsidR="00C8116A" w:rsidRPr="00C8116A">
        <w:rPr>
          <w:i/>
          <w:iCs/>
          <w:lang w:eastAsia="nl-NL"/>
        </w:rPr>
        <w:t xml:space="preserve"> </w:t>
      </w:r>
      <w:r w:rsidR="00C8116A" w:rsidRPr="00C8116A">
        <w:rPr>
          <w:lang w:eastAsia="nl-NL"/>
        </w:rPr>
        <w:t>349</w:t>
      </w:r>
      <w:r w:rsidR="00C8116A">
        <w:rPr>
          <w:lang w:eastAsia="nl-NL"/>
        </w:rPr>
        <w:t>—</w:t>
      </w:r>
      <w:r w:rsidR="00C8116A" w:rsidRPr="00C8116A">
        <w:rPr>
          <w:lang w:eastAsia="nl-NL"/>
        </w:rPr>
        <w:t>365</w:t>
      </w:r>
      <w:r w:rsidR="00C8116A">
        <w:rPr>
          <w:lang w:eastAsia="nl-NL"/>
        </w:rPr>
        <w:t xml:space="preserve">; </w:t>
      </w:r>
      <w:r w:rsidR="00C8116A" w:rsidRPr="00C8116A">
        <w:rPr>
          <w:lang w:eastAsia="nl-NL"/>
        </w:rPr>
        <w:t>doi=10.1016/S0304-422X(99)00019-4</w:t>
      </w:r>
      <w:r w:rsidR="007C2C47">
        <w:rPr>
          <w:lang w:eastAsia="nl-NL"/>
        </w:rPr>
        <w:t>.</w:t>
      </w:r>
    </w:p>
    <w:p w14:paraId="0533AC78" w14:textId="77777777" w:rsidR="00DE3E86" w:rsidRPr="00DC6CF6" w:rsidRDefault="00DE3E86" w:rsidP="00DE3E86">
      <w:pPr>
        <w:pStyle w:val="Heading1"/>
      </w:pPr>
      <w:r w:rsidRPr="00DC6CF6">
        <w:t>Music</w:t>
      </w:r>
    </w:p>
    <w:p w14:paraId="2A6C25FA" w14:textId="4165BC23" w:rsidR="00DE3E86" w:rsidRDefault="00DE3E86" w:rsidP="00DE3E86">
      <w:pPr>
        <w:pStyle w:val="Heading2"/>
      </w:pPr>
      <w:r w:rsidRPr="00DC6CF6">
        <w:t>17. Music appreciation: The Chopin Preludes (supplier: Murakami)</w:t>
      </w:r>
    </w:p>
    <w:p w14:paraId="1ADF7F86" w14:textId="77777777" w:rsidR="00BF18A0" w:rsidRDefault="00BF18A0" w:rsidP="00BF18A0">
      <w:pPr>
        <w:pStyle w:val="ListParagraph"/>
        <w:numPr>
          <w:ilvl w:val="0"/>
          <w:numId w:val="2"/>
        </w:numPr>
        <w:rPr>
          <w:b/>
          <w:bCs/>
          <w:lang w:eastAsia="nl-NL"/>
        </w:rPr>
      </w:pPr>
      <w:r w:rsidRPr="00BF18A0">
        <w:rPr>
          <w:b/>
          <w:bCs/>
          <w:lang w:eastAsia="nl-NL"/>
        </w:rPr>
        <w:t>Abstract</w:t>
      </w:r>
    </w:p>
    <w:p w14:paraId="0B2BFF04" w14:textId="0993B27E" w:rsidR="00BF18A0" w:rsidRDefault="00BF18A0" w:rsidP="00BF18A0">
      <w:pPr>
        <w:pStyle w:val="ListParagraph"/>
        <w:numPr>
          <w:ilvl w:val="1"/>
          <w:numId w:val="2"/>
        </w:numPr>
        <w:ind w:left="1134"/>
        <w:rPr>
          <w:i/>
          <w:iCs/>
          <w:lang w:eastAsia="nl-NL"/>
        </w:rPr>
      </w:pPr>
      <w:r w:rsidRPr="00BF18A0">
        <w:rPr>
          <w:i/>
          <w:iCs/>
          <w:lang w:eastAsia="nl-NL"/>
        </w:rPr>
        <w:t>Main</w:t>
      </w:r>
      <w:r>
        <w:rPr>
          <w:i/>
          <w:iCs/>
          <w:lang w:eastAsia="nl-NL"/>
        </w:rPr>
        <w:t xml:space="preserve"> topic:.</w:t>
      </w:r>
      <w:r w:rsidR="000C3070" w:rsidRPr="000C3070">
        <w:rPr>
          <w:i/>
          <w:iCs/>
          <w:lang w:eastAsia="nl-NL"/>
        </w:rPr>
        <w:t xml:space="preserve"> </w:t>
      </w:r>
      <w:r w:rsidR="000C3070" w:rsidRPr="000C3070">
        <w:rPr>
          <w:lang w:eastAsia="nl-NL"/>
        </w:rPr>
        <w:t>Musical pieces may be characterised via a set of semantic differential scal</w:t>
      </w:r>
      <w:r w:rsidR="00812472">
        <w:rPr>
          <w:lang w:eastAsia="nl-NL"/>
        </w:rPr>
        <w:t xml:space="preserve">es. It proves possible to link </w:t>
      </w:r>
      <w:r w:rsidR="000C3070" w:rsidRPr="000C3070">
        <w:rPr>
          <w:lang w:eastAsia="nl-NL"/>
        </w:rPr>
        <w:t>evaluative judgements to technical properties of the music.</w:t>
      </w:r>
    </w:p>
    <w:p w14:paraId="31E2ECEF" w14:textId="61041573" w:rsidR="00BF18A0" w:rsidRDefault="00BF18A0" w:rsidP="00BF18A0">
      <w:pPr>
        <w:pStyle w:val="ListParagraph"/>
        <w:numPr>
          <w:ilvl w:val="1"/>
          <w:numId w:val="2"/>
        </w:numPr>
        <w:ind w:left="1134"/>
        <w:rPr>
          <w:i/>
          <w:iCs/>
          <w:lang w:eastAsia="nl-NL"/>
        </w:rPr>
      </w:pPr>
      <w:r>
        <w:rPr>
          <w:i/>
          <w:iCs/>
          <w:lang w:eastAsia="nl-NL"/>
        </w:rPr>
        <w:t>Data:</w:t>
      </w:r>
      <w:r w:rsidR="000C3070" w:rsidRPr="000C3070">
        <w:rPr>
          <w:lang w:eastAsia="nl-NL"/>
        </w:rPr>
        <w:t xml:space="preserve"> Japanese students judged Chopin's preludes  on a specially designed set of semantic differential scales, and in doing so produced a three-way dataset of Scales </w:t>
      </w:r>
      <w:r w:rsidR="000C3070">
        <w:rPr>
          <w:lang w:eastAsia="nl-NL"/>
        </w:rPr>
        <w:sym w:font="Symbol" w:char="F0B4"/>
      </w:r>
      <w:r w:rsidR="000C3070" w:rsidRPr="000C3070">
        <w:rPr>
          <w:lang w:eastAsia="nl-NL"/>
        </w:rPr>
        <w:t xml:space="preserve">  Preludes </w:t>
      </w:r>
      <w:r w:rsidR="000C3070">
        <w:rPr>
          <w:lang w:eastAsia="nl-NL"/>
        </w:rPr>
        <w:sym w:font="Symbol" w:char="F0B4"/>
      </w:r>
      <w:r w:rsidR="000C3070" w:rsidRPr="000C3070">
        <w:rPr>
          <w:lang w:eastAsia="nl-NL"/>
        </w:rPr>
        <w:t xml:space="preserve"> Students.</w:t>
      </w:r>
    </w:p>
    <w:p w14:paraId="69A8544E" w14:textId="77777777" w:rsidR="00BF18A0" w:rsidRDefault="00BF18A0" w:rsidP="00BF18A0">
      <w:pPr>
        <w:pStyle w:val="ListParagraph"/>
        <w:numPr>
          <w:ilvl w:val="1"/>
          <w:numId w:val="2"/>
        </w:numPr>
        <w:ind w:left="1134"/>
        <w:rPr>
          <w:i/>
          <w:iCs/>
          <w:lang w:eastAsia="nl-NL"/>
        </w:rPr>
      </w:pPr>
      <w:r>
        <w:rPr>
          <w:i/>
          <w:iCs/>
          <w:lang w:eastAsia="nl-NL"/>
        </w:rPr>
        <w:t>Research questions:</w:t>
      </w:r>
    </w:p>
    <w:p w14:paraId="004B5324" w14:textId="045BADFD" w:rsidR="00BF18A0" w:rsidRPr="00431E4D" w:rsidRDefault="00BF18A0" w:rsidP="00431E4D">
      <w:pPr>
        <w:pStyle w:val="ListParagraph"/>
        <w:numPr>
          <w:ilvl w:val="0"/>
          <w:numId w:val="2"/>
        </w:numPr>
        <w:rPr>
          <w:i/>
          <w:iCs/>
          <w:lang w:eastAsia="nl-NL"/>
        </w:rPr>
      </w:pPr>
      <w:r w:rsidRPr="00BF18A0">
        <w:rPr>
          <w:b/>
          <w:bCs/>
          <w:i/>
          <w:iCs/>
          <w:lang w:eastAsia="nl-NL"/>
        </w:rPr>
        <w:t>File</w:t>
      </w:r>
      <w:r>
        <w:rPr>
          <w:i/>
          <w:iCs/>
          <w:lang w:eastAsia="nl-NL"/>
        </w:rPr>
        <w:t>:</w:t>
      </w:r>
      <w:r w:rsidR="00431E4D">
        <w:rPr>
          <w:i/>
          <w:iCs/>
          <w:lang w:eastAsia="nl-NL"/>
        </w:rPr>
        <w:t>17_Murakami_ChopinPreludes.sav</w:t>
      </w:r>
    </w:p>
    <w:p w14:paraId="64C14B3E" w14:textId="3260789C" w:rsidR="00BF18A0" w:rsidRPr="000C3070" w:rsidRDefault="00BF18A0" w:rsidP="00BF18A0">
      <w:pPr>
        <w:pStyle w:val="ListParagraph"/>
        <w:numPr>
          <w:ilvl w:val="0"/>
          <w:numId w:val="2"/>
        </w:numPr>
        <w:rPr>
          <w:i/>
          <w:iCs/>
          <w:lang w:eastAsia="nl-NL"/>
        </w:rPr>
      </w:pPr>
      <w:r w:rsidRPr="00BF18A0">
        <w:rPr>
          <w:b/>
          <w:bCs/>
          <w:i/>
          <w:iCs/>
          <w:lang w:eastAsia="nl-NL"/>
        </w:rPr>
        <w:t>Reference</w:t>
      </w:r>
      <w:r>
        <w:rPr>
          <w:i/>
          <w:iCs/>
          <w:lang w:eastAsia="nl-NL"/>
        </w:rPr>
        <w:t>:</w:t>
      </w:r>
      <w:r w:rsidR="00437015" w:rsidRPr="00437015">
        <w:rPr>
          <w:lang w:val="en-US" w:eastAsia="nl-NL"/>
        </w:rPr>
        <w:t xml:space="preserve"> Murakami, T.</w:t>
      </w:r>
      <w:r w:rsidR="00437015">
        <w:rPr>
          <w:lang w:val="en-US" w:eastAsia="nl-NL"/>
        </w:rPr>
        <w:t>&amp;</w:t>
      </w:r>
      <w:r w:rsidR="00437015" w:rsidRPr="00437015">
        <w:rPr>
          <w:lang w:val="en-US" w:eastAsia="nl-NL"/>
        </w:rPr>
        <w:t xml:space="preserve"> Kroonenberg, P. M.</w:t>
      </w:r>
      <w:r w:rsidR="00437015">
        <w:rPr>
          <w:lang w:val="en-US" w:eastAsia="nl-NL"/>
        </w:rPr>
        <w:t xml:space="preserve"> (2003). </w:t>
      </w:r>
      <w:r w:rsidR="00437015" w:rsidRPr="00437015">
        <w:rPr>
          <w:lang w:val="en-US" w:eastAsia="nl-NL"/>
        </w:rPr>
        <w:t>Three-mode models and individual differences in semantic differential data</w:t>
      </w:r>
      <w:r w:rsidR="00437015">
        <w:rPr>
          <w:lang w:val="en-US" w:eastAsia="nl-NL"/>
        </w:rPr>
        <w:t xml:space="preserve">. </w:t>
      </w:r>
      <w:r w:rsidR="00437015" w:rsidRPr="00437015">
        <w:rPr>
          <w:i/>
          <w:iCs/>
          <w:lang w:val="en-US" w:eastAsia="nl-NL"/>
        </w:rPr>
        <w:t>Multivariate Behavioral Research</w:t>
      </w:r>
      <w:r w:rsidR="00437015">
        <w:rPr>
          <w:i/>
          <w:iCs/>
          <w:lang w:val="en-US" w:eastAsia="nl-NL"/>
        </w:rPr>
        <w:t>, 38,</w:t>
      </w:r>
      <w:r w:rsidR="00437015" w:rsidRPr="00437015">
        <w:rPr>
          <w:lang w:val="en-US" w:eastAsia="nl-NL"/>
        </w:rPr>
        <w:t xml:space="preserve"> 247</w:t>
      </w:r>
      <w:r w:rsidR="00437015">
        <w:rPr>
          <w:lang w:val="en-US" w:eastAsia="nl-NL"/>
        </w:rPr>
        <w:t>—</w:t>
      </w:r>
      <w:r w:rsidR="00437015" w:rsidRPr="00437015">
        <w:rPr>
          <w:lang w:val="en-US" w:eastAsia="nl-NL"/>
        </w:rPr>
        <w:t>283</w:t>
      </w:r>
      <w:r w:rsidR="00437015">
        <w:rPr>
          <w:lang w:val="en-US" w:eastAsia="nl-NL"/>
        </w:rPr>
        <w:t xml:space="preserve">; </w:t>
      </w:r>
      <w:r w:rsidR="00437015" w:rsidRPr="00437015">
        <w:rPr>
          <w:lang w:val="en-US" w:eastAsia="nl-NL"/>
        </w:rPr>
        <w:t>doi=10.1207/S15327906MBR3802_5</w:t>
      </w:r>
      <w:r w:rsidR="00437015">
        <w:rPr>
          <w:lang w:val="en-US" w:eastAsia="nl-NL"/>
        </w:rPr>
        <w:t>.</w:t>
      </w:r>
    </w:p>
    <w:p w14:paraId="39FFB5D0" w14:textId="77777777" w:rsidR="000C3070" w:rsidRPr="000C3070" w:rsidRDefault="000C3070" w:rsidP="000C3070">
      <w:pPr>
        <w:ind w:left="360" w:firstLine="0"/>
        <w:rPr>
          <w:i/>
          <w:iCs/>
          <w:lang w:eastAsia="nl-NL"/>
        </w:rPr>
      </w:pPr>
    </w:p>
    <w:p w14:paraId="11F9AC02" w14:textId="5947A960" w:rsidR="00DE3E86" w:rsidRDefault="00DE3E86" w:rsidP="00DE3E86">
      <w:pPr>
        <w:pStyle w:val="Heading2"/>
      </w:pPr>
      <w:r w:rsidRPr="00DC6CF6">
        <w:t>18. Musical stylometry: Characterisation of music (supplier: Herremans)</w:t>
      </w:r>
    </w:p>
    <w:p w14:paraId="0155DEB3" w14:textId="77777777" w:rsidR="00BF18A0" w:rsidRDefault="00BF18A0" w:rsidP="00BF18A0">
      <w:pPr>
        <w:pStyle w:val="ListParagraph"/>
        <w:numPr>
          <w:ilvl w:val="0"/>
          <w:numId w:val="2"/>
        </w:numPr>
        <w:rPr>
          <w:b/>
          <w:bCs/>
          <w:lang w:eastAsia="nl-NL"/>
        </w:rPr>
      </w:pPr>
      <w:r w:rsidRPr="00BF18A0">
        <w:rPr>
          <w:b/>
          <w:bCs/>
          <w:lang w:eastAsia="nl-NL"/>
        </w:rPr>
        <w:t>Abstract</w:t>
      </w:r>
    </w:p>
    <w:p w14:paraId="564D302C" w14:textId="03C643A6" w:rsidR="00BF18A0" w:rsidRDefault="00BF18A0" w:rsidP="00BF18A0">
      <w:pPr>
        <w:pStyle w:val="ListParagraph"/>
        <w:numPr>
          <w:ilvl w:val="1"/>
          <w:numId w:val="2"/>
        </w:numPr>
        <w:ind w:left="1134"/>
        <w:rPr>
          <w:i/>
          <w:iCs/>
          <w:lang w:eastAsia="nl-NL"/>
        </w:rPr>
      </w:pPr>
      <w:r w:rsidRPr="00BF18A0">
        <w:rPr>
          <w:i/>
          <w:iCs/>
          <w:lang w:eastAsia="nl-NL"/>
        </w:rPr>
        <w:t>Main</w:t>
      </w:r>
      <w:r>
        <w:rPr>
          <w:i/>
          <w:iCs/>
          <w:lang w:eastAsia="nl-NL"/>
        </w:rPr>
        <w:t xml:space="preserve"> topic:.</w:t>
      </w:r>
      <w:r w:rsidR="008C0A81" w:rsidRPr="008C0A81">
        <w:rPr>
          <w:i/>
          <w:iCs/>
          <w:lang w:eastAsia="nl-NL"/>
        </w:rPr>
        <w:t xml:space="preserve"> </w:t>
      </w:r>
      <w:r w:rsidR="008C0A81" w:rsidRPr="008A1195">
        <w:rPr>
          <w:smallCaps/>
          <w:lang w:eastAsia="nl-NL"/>
        </w:rPr>
        <w:t>Midi</w:t>
      </w:r>
      <w:r w:rsidR="00812472">
        <w:rPr>
          <w:lang w:eastAsia="nl-NL"/>
        </w:rPr>
        <w:t xml:space="preserve"> files contain</w:t>
      </w:r>
      <w:bookmarkStart w:id="0" w:name="_GoBack"/>
      <w:bookmarkEnd w:id="0"/>
      <w:r w:rsidR="008C0A81" w:rsidRPr="008C0A81">
        <w:rPr>
          <w:lang w:eastAsia="nl-NL"/>
        </w:rPr>
        <w:t xml:space="preserve"> digitised music and are widely available. This opens the possibility to digitally examine similarities between composers and between different types of compositions.</w:t>
      </w:r>
    </w:p>
    <w:p w14:paraId="6A3DFC32" w14:textId="2DA22888" w:rsidR="00BF18A0" w:rsidRDefault="00BF18A0" w:rsidP="00BF18A0">
      <w:pPr>
        <w:pStyle w:val="ListParagraph"/>
        <w:numPr>
          <w:ilvl w:val="1"/>
          <w:numId w:val="2"/>
        </w:numPr>
        <w:ind w:left="1134"/>
        <w:rPr>
          <w:i/>
          <w:iCs/>
          <w:lang w:eastAsia="nl-NL"/>
        </w:rPr>
      </w:pPr>
      <w:r>
        <w:rPr>
          <w:i/>
          <w:iCs/>
          <w:lang w:eastAsia="nl-NL"/>
        </w:rPr>
        <w:t>Data:</w:t>
      </w:r>
      <w:r w:rsidR="008C0A81" w:rsidRPr="008C0A81">
        <w:rPr>
          <w:i/>
          <w:iCs/>
          <w:lang w:eastAsia="nl-NL"/>
        </w:rPr>
        <w:t xml:space="preserve"> </w:t>
      </w:r>
      <w:r w:rsidR="008C0A81" w:rsidRPr="008C0A81">
        <w:rPr>
          <w:lang w:eastAsia="nl-NL"/>
        </w:rPr>
        <w:t xml:space="preserve">Musical features scored from </w:t>
      </w:r>
      <w:r w:rsidR="008C0A81" w:rsidRPr="000C3070">
        <w:rPr>
          <w:smallCaps/>
          <w:lang w:eastAsia="nl-NL"/>
        </w:rPr>
        <w:t>midi</w:t>
      </w:r>
      <w:r w:rsidR="008C0A81" w:rsidRPr="008C0A81">
        <w:rPr>
          <w:lang w:eastAsia="nl-NL"/>
        </w:rPr>
        <w:t xml:space="preserve"> files of compositions by Bach, Beethoven, and Haydn.</w:t>
      </w:r>
    </w:p>
    <w:p w14:paraId="67010B43" w14:textId="01BAE049" w:rsidR="00BF18A0" w:rsidRDefault="00BF18A0" w:rsidP="00BF18A0">
      <w:pPr>
        <w:pStyle w:val="ListParagraph"/>
        <w:numPr>
          <w:ilvl w:val="1"/>
          <w:numId w:val="2"/>
        </w:numPr>
        <w:ind w:left="1134"/>
        <w:rPr>
          <w:i/>
          <w:iCs/>
          <w:lang w:eastAsia="nl-NL"/>
        </w:rPr>
      </w:pPr>
      <w:r>
        <w:rPr>
          <w:i/>
          <w:iCs/>
          <w:lang w:eastAsia="nl-NL"/>
        </w:rPr>
        <w:t>Research questions:</w:t>
      </w:r>
      <w:r w:rsidR="008C0A81" w:rsidRPr="008C0A81">
        <w:rPr>
          <w:i/>
          <w:iCs/>
          <w:lang w:eastAsia="nl-NL"/>
        </w:rPr>
        <w:t xml:space="preserve"> </w:t>
      </w:r>
      <w:r w:rsidR="008C0A81" w:rsidRPr="008C0A81">
        <w:rPr>
          <w:lang w:eastAsia="nl-NL"/>
        </w:rPr>
        <w:t>Is it possible to use these features to characterise, identify, and discriminate between the compositions of the three composers? Can the features be considered musical `function words' or do they also indicate genre?</w:t>
      </w:r>
    </w:p>
    <w:p w14:paraId="37BC0D5E" w14:textId="1AF57F7B" w:rsidR="00BF18A0" w:rsidRPr="00431E4D" w:rsidRDefault="00BF18A0" w:rsidP="00431E4D">
      <w:pPr>
        <w:pStyle w:val="ListParagraph"/>
        <w:numPr>
          <w:ilvl w:val="0"/>
          <w:numId w:val="2"/>
        </w:numPr>
        <w:rPr>
          <w:i/>
          <w:iCs/>
          <w:lang w:eastAsia="nl-NL"/>
        </w:rPr>
      </w:pPr>
      <w:r w:rsidRPr="00BF18A0">
        <w:rPr>
          <w:b/>
          <w:bCs/>
          <w:i/>
          <w:iCs/>
          <w:lang w:eastAsia="nl-NL"/>
        </w:rPr>
        <w:t>File</w:t>
      </w:r>
      <w:r>
        <w:rPr>
          <w:i/>
          <w:iCs/>
          <w:lang w:eastAsia="nl-NL"/>
        </w:rPr>
        <w:t>:</w:t>
      </w:r>
      <w:r w:rsidR="00431E4D">
        <w:rPr>
          <w:i/>
          <w:iCs/>
          <w:lang w:eastAsia="nl-NL"/>
        </w:rPr>
        <w:t xml:space="preserve"> 18_Herremans_MusicStyles.sav</w:t>
      </w:r>
    </w:p>
    <w:p w14:paraId="4459A1DF" w14:textId="3720BDC5" w:rsidR="00BF18A0" w:rsidRPr="008C0A81" w:rsidRDefault="00BF18A0" w:rsidP="00BF18A0">
      <w:pPr>
        <w:pStyle w:val="ListParagraph"/>
        <w:numPr>
          <w:ilvl w:val="0"/>
          <w:numId w:val="2"/>
        </w:numPr>
        <w:rPr>
          <w:i/>
          <w:iCs/>
          <w:lang w:eastAsia="nl-NL"/>
        </w:rPr>
      </w:pPr>
      <w:r w:rsidRPr="00BF18A0">
        <w:rPr>
          <w:b/>
          <w:bCs/>
          <w:i/>
          <w:iCs/>
          <w:lang w:eastAsia="nl-NL"/>
        </w:rPr>
        <w:t>Reference</w:t>
      </w:r>
      <w:r>
        <w:rPr>
          <w:i/>
          <w:iCs/>
          <w:lang w:eastAsia="nl-NL"/>
        </w:rPr>
        <w:t>:</w:t>
      </w:r>
      <w:r w:rsidR="00921A72" w:rsidRPr="00921A72">
        <w:rPr>
          <w:lang w:val="en-US" w:eastAsia="nl-NL"/>
        </w:rPr>
        <w:t xml:space="preserve"> Herremans, D.</w:t>
      </w:r>
      <w:r w:rsidR="00921A72">
        <w:rPr>
          <w:lang w:val="en-US" w:eastAsia="nl-NL"/>
        </w:rPr>
        <w:t>,</w:t>
      </w:r>
      <w:r w:rsidR="00921A72" w:rsidRPr="00921A72">
        <w:rPr>
          <w:lang w:val="en-US" w:eastAsia="nl-NL"/>
        </w:rPr>
        <w:t xml:space="preserve"> Martens, D. </w:t>
      </w:r>
      <w:r w:rsidR="00921A72">
        <w:rPr>
          <w:lang w:val="en-US" w:eastAsia="nl-NL"/>
        </w:rPr>
        <w:t>&amp;</w:t>
      </w:r>
      <w:r w:rsidR="00921A72" w:rsidRPr="00921A72">
        <w:rPr>
          <w:lang w:val="en-US" w:eastAsia="nl-NL"/>
        </w:rPr>
        <w:t xml:space="preserve"> S</w:t>
      </w:r>
      <w:r w:rsidR="00921A72">
        <w:rPr>
          <w:lang w:val="en-US" w:eastAsia="nl-NL"/>
        </w:rPr>
        <w:t>ö</w:t>
      </w:r>
      <w:r w:rsidR="00921A72" w:rsidRPr="00921A72">
        <w:rPr>
          <w:lang w:val="en-US" w:eastAsia="nl-NL"/>
        </w:rPr>
        <w:t>rensen, K.</w:t>
      </w:r>
      <w:r w:rsidR="00921A72">
        <w:rPr>
          <w:lang w:val="en-US" w:eastAsia="nl-NL"/>
        </w:rPr>
        <w:t xml:space="preserve"> (2016). </w:t>
      </w:r>
      <w:r w:rsidR="00921A72" w:rsidRPr="00921A72">
        <w:rPr>
          <w:lang w:val="en-US" w:eastAsia="nl-NL"/>
        </w:rPr>
        <w:t>Composer classification models for music-theory building</w:t>
      </w:r>
      <w:r w:rsidR="00921A72">
        <w:rPr>
          <w:lang w:val="en-US" w:eastAsia="nl-NL"/>
        </w:rPr>
        <w:t xml:space="preserve">. In  D. </w:t>
      </w:r>
      <w:r w:rsidR="00921A72" w:rsidRPr="00921A72">
        <w:rPr>
          <w:lang w:val="en-US" w:eastAsia="nl-NL"/>
        </w:rPr>
        <w:t>Meredith</w:t>
      </w:r>
      <w:r w:rsidR="00921A72">
        <w:rPr>
          <w:lang w:val="en-US" w:eastAsia="nl-NL"/>
        </w:rPr>
        <w:t xml:space="preserve"> (Ed.), </w:t>
      </w:r>
      <w:r w:rsidR="00921A72" w:rsidRPr="00921A72">
        <w:rPr>
          <w:i/>
          <w:iCs/>
          <w:lang w:val="en-US" w:eastAsia="nl-NL"/>
        </w:rPr>
        <w:t>Computational music analyses</w:t>
      </w:r>
      <w:r w:rsidR="00921A72">
        <w:rPr>
          <w:i/>
          <w:iCs/>
          <w:lang w:val="en-US" w:eastAsia="nl-NL"/>
        </w:rPr>
        <w:t xml:space="preserve"> </w:t>
      </w:r>
      <w:r w:rsidR="00921A72">
        <w:rPr>
          <w:lang w:val="en-US" w:eastAsia="nl-NL"/>
        </w:rPr>
        <w:t>(</w:t>
      </w:r>
      <w:r w:rsidR="00B81491">
        <w:rPr>
          <w:lang w:val="en-US" w:eastAsia="nl-NL"/>
        </w:rPr>
        <w:t>p</w:t>
      </w:r>
      <w:r w:rsidR="00921A72">
        <w:rPr>
          <w:lang w:val="en-US" w:eastAsia="nl-NL"/>
        </w:rPr>
        <w:t xml:space="preserve">p. </w:t>
      </w:r>
      <w:r w:rsidR="00921A72" w:rsidRPr="00921A72">
        <w:rPr>
          <w:lang w:val="en-US" w:eastAsia="nl-NL"/>
        </w:rPr>
        <w:t>369--392</w:t>
      </w:r>
      <w:r w:rsidR="00921A72">
        <w:rPr>
          <w:lang w:val="en-US" w:eastAsia="nl-NL"/>
        </w:rPr>
        <w:t>)</w:t>
      </w:r>
      <w:r w:rsidR="00921A72">
        <w:rPr>
          <w:i/>
          <w:iCs/>
          <w:lang w:val="en-US" w:eastAsia="nl-NL"/>
        </w:rPr>
        <w:t xml:space="preserve">. </w:t>
      </w:r>
      <w:r w:rsidR="00921A72" w:rsidRPr="00921A72">
        <w:rPr>
          <w:lang w:val="en-US" w:eastAsia="nl-NL"/>
        </w:rPr>
        <w:t>Cham, Switzerland</w:t>
      </w:r>
      <w:r w:rsidR="00921A72">
        <w:rPr>
          <w:lang w:val="en-US" w:eastAsia="nl-NL"/>
        </w:rPr>
        <w:t xml:space="preserve">: </w:t>
      </w:r>
      <w:r w:rsidR="00921A72" w:rsidRPr="00921A72">
        <w:rPr>
          <w:lang w:val="en-US" w:eastAsia="nl-NL"/>
        </w:rPr>
        <w:t>Springer</w:t>
      </w:r>
      <w:r w:rsidR="00921A72">
        <w:rPr>
          <w:lang w:val="en-US" w:eastAsia="nl-NL"/>
        </w:rPr>
        <w:t xml:space="preserve">; </w:t>
      </w:r>
      <w:r w:rsidR="00921A72" w:rsidRPr="00921A72">
        <w:rPr>
          <w:lang w:val="en-US" w:eastAsia="nl-NL"/>
        </w:rPr>
        <w:t>doi=</w:t>
      </w:r>
      <w:r w:rsidR="00921A72">
        <w:rPr>
          <w:lang w:val="en-US" w:eastAsia="nl-NL"/>
        </w:rPr>
        <w:t>(</w:t>
      </w:r>
      <w:r w:rsidR="00921A72" w:rsidRPr="00921A72">
        <w:rPr>
          <w:lang w:val="en-US" w:eastAsia="nl-NL"/>
        </w:rPr>
        <w:t>10.1007/978-3-319-25931-4-14</w:t>
      </w:r>
      <w:r w:rsidR="00921A72">
        <w:rPr>
          <w:lang w:val="en-US" w:eastAsia="nl-NL"/>
        </w:rPr>
        <w:t>).</w:t>
      </w:r>
    </w:p>
    <w:sectPr w:rsidR="00BF18A0" w:rsidRPr="008C0A81" w:rsidSect="00080EBA">
      <w:pgSz w:w="11906" w:h="16838"/>
      <w:pgMar w:top="1560" w:right="1274"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88B4BC" w14:textId="77777777" w:rsidR="002815B6" w:rsidRDefault="002815B6" w:rsidP="00C8116A">
      <w:r>
        <w:separator/>
      </w:r>
    </w:p>
  </w:endnote>
  <w:endnote w:type="continuationSeparator" w:id="0">
    <w:p w14:paraId="15B708C4" w14:textId="77777777" w:rsidR="002815B6" w:rsidRDefault="002815B6" w:rsidP="00C81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6CAB48" w14:textId="77777777" w:rsidR="002815B6" w:rsidRDefault="002815B6" w:rsidP="00C8116A">
      <w:r>
        <w:separator/>
      </w:r>
    </w:p>
  </w:footnote>
  <w:footnote w:type="continuationSeparator" w:id="0">
    <w:p w14:paraId="5C1FC9C0" w14:textId="77777777" w:rsidR="002815B6" w:rsidRDefault="002815B6" w:rsidP="00C811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0D4649"/>
    <w:multiLevelType w:val="hybridMultilevel"/>
    <w:tmpl w:val="1E60ADD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9E62B0"/>
    <w:multiLevelType w:val="hybridMultilevel"/>
    <w:tmpl w:val="2F9276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BE8"/>
    <w:rsid w:val="000004DF"/>
    <w:rsid w:val="000036A9"/>
    <w:rsid w:val="000346BF"/>
    <w:rsid w:val="000439BA"/>
    <w:rsid w:val="0005000F"/>
    <w:rsid w:val="00080EBA"/>
    <w:rsid w:val="00084D2E"/>
    <w:rsid w:val="000B5411"/>
    <w:rsid w:val="000C3070"/>
    <w:rsid w:val="00114C62"/>
    <w:rsid w:val="00191783"/>
    <w:rsid w:val="001C504F"/>
    <w:rsid w:val="00204462"/>
    <w:rsid w:val="002461C6"/>
    <w:rsid w:val="0027563C"/>
    <w:rsid w:val="002815B6"/>
    <w:rsid w:val="002A253E"/>
    <w:rsid w:val="002B2F62"/>
    <w:rsid w:val="002D16FC"/>
    <w:rsid w:val="002F5527"/>
    <w:rsid w:val="00315645"/>
    <w:rsid w:val="00357F22"/>
    <w:rsid w:val="00371E03"/>
    <w:rsid w:val="00377625"/>
    <w:rsid w:val="003D0DF1"/>
    <w:rsid w:val="003E48E9"/>
    <w:rsid w:val="003F1DBC"/>
    <w:rsid w:val="003F2CA0"/>
    <w:rsid w:val="003F67BB"/>
    <w:rsid w:val="004040CC"/>
    <w:rsid w:val="00431E4D"/>
    <w:rsid w:val="00437015"/>
    <w:rsid w:val="00450420"/>
    <w:rsid w:val="00464F6A"/>
    <w:rsid w:val="0048421F"/>
    <w:rsid w:val="004F167A"/>
    <w:rsid w:val="0052369A"/>
    <w:rsid w:val="00570A87"/>
    <w:rsid w:val="005957EF"/>
    <w:rsid w:val="006518FA"/>
    <w:rsid w:val="00653DAC"/>
    <w:rsid w:val="00684F99"/>
    <w:rsid w:val="00685385"/>
    <w:rsid w:val="006868BE"/>
    <w:rsid w:val="007039B1"/>
    <w:rsid w:val="00717FC6"/>
    <w:rsid w:val="00724B72"/>
    <w:rsid w:val="007255F8"/>
    <w:rsid w:val="007920A3"/>
    <w:rsid w:val="007C2C47"/>
    <w:rsid w:val="007E2F07"/>
    <w:rsid w:val="007E514C"/>
    <w:rsid w:val="007F0B3A"/>
    <w:rsid w:val="00812472"/>
    <w:rsid w:val="00814CFB"/>
    <w:rsid w:val="008A1195"/>
    <w:rsid w:val="008A350C"/>
    <w:rsid w:val="008C0A81"/>
    <w:rsid w:val="008D3EA3"/>
    <w:rsid w:val="00921A72"/>
    <w:rsid w:val="009570CA"/>
    <w:rsid w:val="009600AB"/>
    <w:rsid w:val="009874C3"/>
    <w:rsid w:val="00A356DD"/>
    <w:rsid w:val="00A64C05"/>
    <w:rsid w:val="00AA09B5"/>
    <w:rsid w:val="00AC0F44"/>
    <w:rsid w:val="00B263B5"/>
    <w:rsid w:val="00B32301"/>
    <w:rsid w:val="00B43992"/>
    <w:rsid w:val="00B8016D"/>
    <w:rsid w:val="00B81491"/>
    <w:rsid w:val="00B958DD"/>
    <w:rsid w:val="00BC265A"/>
    <w:rsid w:val="00BD6CCB"/>
    <w:rsid w:val="00BD73BB"/>
    <w:rsid w:val="00BF18A0"/>
    <w:rsid w:val="00BF4A73"/>
    <w:rsid w:val="00C10AFE"/>
    <w:rsid w:val="00C8116A"/>
    <w:rsid w:val="00C8252B"/>
    <w:rsid w:val="00C9444A"/>
    <w:rsid w:val="00CE0C59"/>
    <w:rsid w:val="00CF7932"/>
    <w:rsid w:val="00D40E43"/>
    <w:rsid w:val="00D5247B"/>
    <w:rsid w:val="00DA1E7B"/>
    <w:rsid w:val="00DB4B24"/>
    <w:rsid w:val="00DC6CF6"/>
    <w:rsid w:val="00DD0B5C"/>
    <w:rsid w:val="00DE1EBA"/>
    <w:rsid w:val="00DE3E86"/>
    <w:rsid w:val="00DE6F34"/>
    <w:rsid w:val="00DF20EA"/>
    <w:rsid w:val="00E76BE8"/>
    <w:rsid w:val="00E84A3D"/>
    <w:rsid w:val="00EA1869"/>
    <w:rsid w:val="00EB2F8E"/>
    <w:rsid w:val="00EC625F"/>
    <w:rsid w:val="00F26FA4"/>
    <w:rsid w:val="00F43779"/>
    <w:rsid w:val="00F45214"/>
    <w:rsid w:val="00F53C0F"/>
    <w:rsid w:val="00F54156"/>
    <w:rsid w:val="00F71FA7"/>
    <w:rsid w:val="00FD41DA"/>
    <w:rsid w:val="00FE1B0A"/>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B4F8D"/>
  <w15:chartTrackingRefBased/>
  <w15:docId w15:val="{B5759ED9-98DB-4E91-BF54-AFC7D0728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46BF"/>
    <w:pPr>
      <w:widowControl w:val="0"/>
      <w:autoSpaceDE w:val="0"/>
      <w:autoSpaceDN w:val="0"/>
      <w:adjustRightInd w:val="0"/>
      <w:spacing w:after="0" w:line="240" w:lineRule="auto"/>
      <w:ind w:firstLine="720"/>
    </w:pPr>
    <w:rPr>
      <w:rFonts w:ascii="Times New Roman" w:hAnsi="Times New Roman" w:cs="Times New Roman"/>
      <w:sz w:val="24"/>
      <w:szCs w:val="24"/>
    </w:rPr>
  </w:style>
  <w:style w:type="paragraph" w:styleId="Heading1">
    <w:name w:val="heading 1"/>
    <w:basedOn w:val="Normal"/>
    <w:next w:val="Normal"/>
    <w:link w:val="Heading1Char"/>
    <w:autoRedefine/>
    <w:uiPriority w:val="9"/>
    <w:qFormat/>
    <w:rsid w:val="002A253E"/>
    <w:pPr>
      <w:keepNext/>
      <w:keepLines/>
      <w:spacing w:before="240"/>
      <w:ind w:firstLine="0"/>
      <w:outlineLvl w:val="0"/>
    </w:pPr>
    <w:rPr>
      <w:rFonts w:eastAsiaTheme="majorEastAsia" w:cstheme="majorBidi"/>
      <w:sz w:val="32"/>
      <w:szCs w:val="32"/>
    </w:rPr>
  </w:style>
  <w:style w:type="paragraph" w:styleId="Heading2">
    <w:name w:val="heading 2"/>
    <w:basedOn w:val="Normal"/>
    <w:next w:val="Normal"/>
    <w:link w:val="Heading2Char"/>
    <w:autoRedefine/>
    <w:uiPriority w:val="9"/>
    <w:unhideWhenUsed/>
    <w:qFormat/>
    <w:rsid w:val="00AC0F44"/>
    <w:pPr>
      <w:keepNext/>
      <w:keepLines/>
      <w:spacing w:before="40"/>
      <w:ind w:firstLine="0"/>
      <w:outlineLvl w:val="1"/>
    </w:pPr>
    <w:rPr>
      <w:rFonts w:asciiTheme="majorHAnsi" w:eastAsiaTheme="majorEastAsia" w:hAnsiTheme="majorHAnsi" w:cstheme="majorBidi"/>
      <w:i/>
      <w:sz w:val="28"/>
      <w:szCs w:val="26"/>
      <w:lang w:val="en-US"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253E"/>
    <w:rPr>
      <w:rFonts w:ascii="Times New Roman" w:eastAsiaTheme="majorEastAsia" w:hAnsi="Times New Roman" w:cstheme="majorBidi"/>
      <w:sz w:val="32"/>
      <w:szCs w:val="32"/>
    </w:rPr>
  </w:style>
  <w:style w:type="character" w:customStyle="1" w:styleId="Heading2Char">
    <w:name w:val="Heading 2 Char"/>
    <w:basedOn w:val="DefaultParagraphFont"/>
    <w:link w:val="Heading2"/>
    <w:uiPriority w:val="9"/>
    <w:rsid w:val="00AC0F44"/>
    <w:rPr>
      <w:rFonts w:asciiTheme="majorHAnsi" w:eastAsiaTheme="majorEastAsia" w:hAnsiTheme="majorHAnsi" w:cstheme="majorBidi"/>
      <w:i/>
      <w:sz w:val="28"/>
      <w:szCs w:val="26"/>
      <w:lang w:val="en-US" w:eastAsia="nl-NL"/>
    </w:rPr>
  </w:style>
  <w:style w:type="paragraph" w:styleId="Title">
    <w:name w:val="Title"/>
    <w:basedOn w:val="Normal"/>
    <w:next w:val="Normal"/>
    <w:link w:val="TitleChar"/>
    <w:uiPriority w:val="10"/>
    <w:qFormat/>
    <w:rsid w:val="002A253E"/>
    <w:pPr>
      <w:spacing w:before="100" w:beforeAutospacing="1" w:after="100" w:afterAutospacing="1"/>
      <w:ind w:firstLine="0"/>
      <w:contextualSpacing/>
      <w:jc w:val="center"/>
    </w:pPr>
    <w:rPr>
      <w:rFonts w:eastAsiaTheme="majorEastAsia" w:cstheme="majorBidi"/>
      <w:b/>
      <w:spacing w:val="-10"/>
      <w:kern w:val="28"/>
      <w:sz w:val="56"/>
      <w:szCs w:val="56"/>
      <w:lang w:eastAsia="nl-NL"/>
    </w:rPr>
  </w:style>
  <w:style w:type="character" w:customStyle="1" w:styleId="TitleChar">
    <w:name w:val="Title Char"/>
    <w:basedOn w:val="DefaultParagraphFont"/>
    <w:link w:val="Title"/>
    <w:uiPriority w:val="10"/>
    <w:rsid w:val="002A253E"/>
    <w:rPr>
      <w:rFonts w:ascii="Times New Roman" w:eastAsiaTheme="majorEastAsia" w:hAnsi="Times New Roman" w:cstheme="majorBidi"/>
      <w:b/>
      <w:spacing w:val="-10"/>
      <w:kern w:val="28"/>
      <w:sz w:val="56"/>
      <w:szCs w:val="56"/>
      <w:lang w:eastAsia="nl-NL"/>
    </w:rPr>
  </w:style>
  <w:style w:type="paragraph" w:styleId="Subtitle">
    <w:name w:val="Subtitle"/>
    <w:basedOn w:val="Normal"/>
    <w:next w:val="Normal"/>
    <w:link w:val="SubtitleChar"/>
    <w:uiPriority w:val="11"/>
    <w:qFormat/>
    <w:rsid w:val="00FE1B0A"/>
    <w:pPr>
      <w:numPr>
        <w:ilvl w:val="1"/>
      </w:numPr>
      <w:spacing w:after="160"/>
      <w:ind w:firstLine="720"/>
      <w:jc w:val="center"/>
    </w:pPr>
    <w:rPr>
      <w:rFonts w:eastAsiaTheme="minorEastAsia" w:cstheme="minorBidi"/>
      <w:b/>
      <w:spacing w:val="15"/>
      <w:sz w:val="28"/>
      <w:szCs w:val="22"/>
    </w:rPr>
  </w:style>
  <w:style w:type="character" w:customStyle="1" w:styleId="SubtitleChar">
    <w:name w:val="Subtitle Char"/>
    <w:basedOn w:val="DefaultParagraphFont"/>
    <w:link w:val="Subtitle"/>
    <w:uiPriority w:val="11"/>
    <w:rsid w:val="00FE1B0A"/>
    <w:rPr>
      <w:rFonts w:ascii="Times New Roman" w:eastAsiaTheme="minorEastAsia" w:hAnsi="Times New Roman"/>
      <w:b/>
      <w:spacing w:val="15"/>
      <w:sz w:val="28"/>
    </w:rPr>
  </w:style>
  <w:style w:type="character" w:styleId="Hyperlink">
    <w:name w:val="Hyperlink"/>
    <w:basedOn w:val="DefaultParagraphFont"/>
    <w:uiPriority w:val="99"/>
    <w:unhideWhenUsed/>
    <w:rsid w:val="00570A87"/>
    <w:rPr>
      <w:color w:val="0563C1" w:themeColor="hyperlink"/>
      <w:u w:val="single"/>
    </w:rPr>
  </w:style>
  <w:style w:type="character" w:customStyle="1" w:styleId="UnresolvedMention">
    <w:name w:val="Unresolved Mention"/>
    <w:basedOn w:val="DefaultParagraphFont"/>
    <w:uiPriority w:val="99"/>
    <w:semiHidden/>
    <w:unhideWhenUsed/>
    <w:rsid w:val="00570A87"/>
    <w:rPr>
      <w:color w:val="605E5C"/>
      <w:shd w:val="clear" w:color="auto" w:fill="E1DFDD"/>
    </w:rPr>
  </w:style>
  <w:style w:type="paragraph" w:styleId="ListParagraph">
    <w:name w:val="List Paragraph"/>
    <w:basedOn w:val="Normal"/>
    <w:uiPriority w:val="34"/>
    <w:qFormat/>
    <w:rsid w:val="0048421F"/>
    <w:pPr>
      <w:ind w:left="720"/>
      <w:contextualSpacing/>
    </w:pPr>
  </w:style>
  <w:style w:type="paragraph" w:styleId="Header">
    <w:name w:val="header"/>
    <w:basedOn w:val="Normal"/>
    <w:link w:val="HeaderChar"/>
    <w:uiPriority w:val="99"/>
    <w:unhideWhenUsed/>
    <w:rsid w:val="00C8116A"/>
    <w:pPr>
      <w:tabs>
        <w:tab w:val="center" w:pos="4536"/>
        <w:tab w:val="right" w:pos="9072"/>
      </w:tabs>
    </w:pPr>
  </w:style>
  <w:style w:type="character" w:customStyle="1" w:styleId="HeaderChar">
    <w:name w:val="Header Char"/>
    <w:basedOn w:val="DefaultParagraphFont"/>
    <w:link w:val="Header"/>
    <w:uiPriority w:val="99"/>
    <w:rsid w:val="00C8116A"/>
    <w:rPr>
      <w:rFonts w:ascii="Times New Roman" w:hAnsi="Times New Roman" w:cs="Times New Roman"/>
      <w:sz w:val="24"/>
      <w:szCs w:val="24"/>
    </w:rPr>
  </w:style>
  <w:style w:type="paragraph" w:styleId="Footer">
    <w:name w:val="footer"/>
    <w:basedOn w:val="Normal"/>
    <w:link w:val="FooterChar"/>
    <w:uiPriority w:val="99"/>
    <w:unhideWhenUsed/>
    <w:rsid w:val="00C8116A"/>
    <w:pPr>
      <w:tabs>
        <w:tab w:val="center" w:pos="4536"/>
        <w:tab w:val="right" w:pos="9072"/>
      </w:tabs>
    </w:pPr>
  </w:style>
  <w:style w:type="character" w:customStyle="1" w:styleId="FooterChar">
    <w:name w:val="Footer Char"/>
    <w:basedOn w:val="DefaultParagraphFont"/>
    <w:link w:val="Footer"/>
    <w:uiPriority w:val="99"/>
    <w:rsid w:val="00C8116A"/>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464F6A"/>
    <w:rPr>
      <w:sz w:val="16"/>
      <w:szCs w:val="16"/>
    </w:rPr>
  </w:style>
  <w:style w:type="paragraph" w:styleId="CommentText">
    <w:name w:val="annotation text"/>
    <w:basedOn w:val="Normal"/>
    <w:link w:val="CommentTextChar"/>
    <w:uiPriority w:val="99"/>
    <w:semiHidden/>
    <w:unhideWhenUsed/>
    <w:rsid w:val="00464F6A"/>
    <w:rPr>
      <w:sz w:val="20"/>
      <w:szCs w:val="20"/>
    </w:rPr>
  </w:style>
  <w:style w:type="character" w:customStyle="1" w:styleId="CommentTextChar">
    <w:name w:val="Comment Text Char"/>
    <w:basedOn w:val="DefaultParagraphFont"/>
    <w:link w:val="CommentText"/>
    <w:uiPriority w:val="99"/>
    <w:semiHidden/>
    <w:rsid w:val="00464F6A"/>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64F6A"/>
    <w:rPr>
      <w:b/>
      <w:bCs/>
    </w:rPr>
  </w:style>
  <w:style w:type="character" w:customStyle="1" w:styleId="CommentSubjectChar">
    <w:name w:val="Comment Subject Char"/>
    <w:basedOn w:val="CommentTextChar"/>
    <w:link w:val="CommentSubject"/>
    <w:uiPriority w:val="99"/>
    <w:semiHidden/>
    <w:rsid w:val="00464F6A"/>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ringer.com/gp/book/978303069149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bleemer@berkeley.edu" TargetMode="External"/><Relationship Id="rId4" Type="http://schemas.openxmlformats.org/officeDocument/2006/relationships/settings" Target="settings.xml"/><Relationship Id="rId9" Type="http://schemas.openxmlformats.org/officeDocument/2006/relationships/hyperlink" Target="https://www.springer.com/gp/book/97830306914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4048B-864B-4954-99C5-662D71A66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2367</Words>
  <Characters>13495</Characters>
  <Application>Microsoft Office Word</Application>
  <DocSecurity>4</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Kroonenberg, P.M.</dc:creator>
  <cp:keywords/>
  <dc:description/>
  <cp:lastModifiedBy>Laura Aileen Briskman</cp:lastModifiedBy>
  <cp:revision>2</cp:revision>
  <cp:lastPrinted>2021-08-02T06:47:00Z</cp:lastPrinted>
  <dcterms:created xsi:type="dcterms:W3CDTF">2021-08-30T19:28:00Z</dcterms:created>
  <dcterms:modified xsi:type="dcterms:W3CDTF">2021-08-30T19:28:00Z</dcterms:modified>
</cp:coreProperties>
</file>